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04" w:rsidRPr="0085629F" w:rsidRDefault="006F680B" w:rsidP="00EC6A04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4700905</wp:posOffset>
            </wp:positionH>
            <wp:positionV relativeFrom="margin">
              <wp:posOffset>-74685</wp:posOffset>
            </wp:positionV>
            <wp:extent cx="1177925" cy="448310"/>
            <wp:effectExtent l="0" t="0" r="3175" b="889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Bistum-Mainz-rgb_mini_class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E55" w:rsidRPr="0085629F">
        <w:rPr>
          <w:rFonts w:ascii="Arial" w:hAnsi="Arial" w:cs="Arial"/>
          <w:b/>
          <w:sz w:val="32"/>
          <w:szCs w:val="32"/>
        </w:rPr>
        <w:t>Merkblatt zur Verpflichtung auf das Datengeheimnis gemäß § 5</w:t>
      </w:r>
      <w:r w:rsidR="00CE7E55" w:rsidRPr="00276855">
        <w:rPr>
          <w:rFonts w:ascii="Arial" w:hAnsi="Arial" w:cs="Arial"/>
          <w:b/>
          <w:sz w:val="32"/>
        </w:rPr>
        <w:t xml:space="preserve"> KDG</w:t>
      </w:r>
      <w:r w:rsidR="00EC6A04">
        <w:rPr>
          <w:rFonts w:ascii="Arial" w:hAnsi="Arial" w:cs="Arial"/>
          <w:b/>
          <w:sz w:val="32"/>
        </w:rPr>
        <w:t xml:space="preserve"> </w:t>
      </w:r>
      <w:r w:rsidR="00EC6A04" w:rsidRPr="00EC6A04">
        <w:rPr>
          <w:rFonts w:ascii="Arial" w:hAnsi="Arial" w:cs="Arial"/>
          <w:b/>
          <w:sz w:val="22"/>
        </w:rPr>
        <w:t>(</w:t>
      </w:r>
      <w:r w:rsidR="00EC6A04" w:rsidRPr="00EC6A04">
        <w:rPr>
          <w:rFonts w:ascii="Arial" w:hAnsi="Arial" w:cs="Arial"/>
          <w:b/>
          <w:sz w:val="22"/>
          <w:szCs w:val="32"/>
        </w:rPr>
        <w:t>Anlage III)</w:t>
      </w:r>
    </w:p>
    <w:p w:rsidR="00CE7E55" w:rsidRPr="00276855" w:rsidRDefault="00CE7E55" w:rsidP="00CE7E55">
      <w:pPr>
        <w:rPr>
          <w:rFonts w:ascii="Arial" w:hAnsi="Arial" w:cs="Arial"/>
          <w:b/>
          <w:sz w:val="32"/>
        </w:rPr>
      </w:pPr>
    </w:p>
    <w:p w:rsidR="00CE7E55" w:rsidRPr="00B25EFB" w:rsidRDefault="00CE7E55" w:rsidP="00CE7E55">
      <w:pPr>
        <w:jc w:val="both"/>
        <w:rPr>
          <w:rFonts w:ascii="Arial" w:hAnsi="Arial" w:cs="Arial"/>
        </w:rPr>
      </w:pPr>
    </w:p>
    <w:p w:rsidR="00CE7E55" w:rsidRDefault="00CE7E55" w:rsidP="00CE7E55">
      <w:pPr>
        <w:jc w:val="both"/>
        <w:rPr>
          <w:rFonts w:ascii="Arial" w:hAnsi="Arial" w:cs="Arial"/>
        </w:rPr>
      </w:pPr>
    </w:p>
    <w:p w:rsidR="00CE7E55" w:rsidRDefault="00CE7E55" w:rsidP="00CE7E55">
      <w:pPr>
        <w:jc w:val="both"/>
        <w:rPr>
          <w:rFonts w:ascii="Arial" w:hAnsi="Arial" w:cs="Arial"/>
        </w:rPr>
      </w:pPr>
      <w:r w:rsidRPr="00B25EFB">
        <w:rPr>
          <w:rFonts w:ascii="Arial" w:hAnsi="Arial" w:cs="Arial"/>
        </w:rPr>
        <w:t>Das Gesetz über den Kirchlichen Datenschutz (KDG) bestimmt in § 5, dass es den bei der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Verarbeitung personenbezogener Daten tätigen Personen untersagt ist, diese unbefugt zu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verarbeiten (Datengeheimnis). Jede Person hat ein Recht auf informationelle Selbstbestimmung,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d. h. ein Recht, selbst über die Preisgabe und Verwendung seiner</w:t>
      </w:r>
      <w:r>
        <w:rPr>
          <w:rFonts w:ascii="Arial" w:hAnsi="Arial" w:cs="Arial"/>
        </w:rPr>
        <w:t xml:space="preserve"> </w:t>
      </w:r>
      <w:r w:rsidR="0017419F">
        <w:rPr>
          <w:rFonts w:ascii="Arial" w:hAnsi="Arial" w:cs="Arial"/>
        </w:rPr>
        <w:t>personenbezogenen</w:t>
      </w:r>
      <w:r w:rsidRPr="00B25EFB">
        <w:rPr>
          <w:rFonts w:ascii="Arial" w:hAnsi="Arial" w:cs="Arial"/>
        </w:rPr>
        <w:t xml:space="preserve"> Daten zu bestimmen.</w:t>
      </w:r>
    </w:p>
    <w:p w:rsidR="00CE7E55" w:rsidRPr="00B25EFB" w:rsidRDefault="00CE7E55" w:rsidP="00CE7E55">
      <w:pPr>
        <w:jc w:val="both"/>
        <w:rPr>
          <w:rFonts w:ascii="Arial" w:hAnsi="Arial" w:cs="Arial"/>
        </w:rPr>
      </w:pPr>
    </w:p>
    <w:p w:rsidR="00CE7E55" w:rsidRDefault="00CE7E55" w:rsidP="00CE7E55">
      <w:pPr>
        <w:jc w:val="both"/>
        <w:rPr>
          <w:rFonts w:ascii="Arial" w:hAnsi="Arial" w:cs="Arial"/>
        </w:rPr>
      </w:pPr>
      <w:r w:rsidRPr="00B25EFB">
        <w:rPr>
          <w:rFonts w:ascii="Arial" w:hAnsi="Arial" w:cs="Arial"/>
        </w:rPr>
        <w:t>Bei den personenbezogenen Daten handelt es sich um sämtliche Informationen, die sich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 xml:space="preserve">auf eine identifizierte oder identifizierbare natürliche Person beziehen. </w:t>
      </w:r>
      <w:r w:rsidR="0017419F">
        <w:rPr>
          <w:rFonts w:ascii="Arial" w:hAnsi="Arial" w:cs="Arial"/>
        </w:rPr>
        <w:t>Hierzu zählen auch Mitgliedschaften, Teilnahme an Veranstaltungen, Standortangaben, Onlinedaten wie IP-Adressen, aber auch Angaben, die auf eine Person hinweisen oder sie darstellen (Fotos, etc.)</w:t>
      </w:r>
      <w:r w:rsidRPr="00B25EFB">
        <w:rPr>
          <w:rFonts w:ascii="Arial" w:hAnsi="Arial" w:cs="Arial"/>
        </w:rPr>
        <w:t>.</w:t>
      </w:r>
    </w:p>
    <w:p w:rsidR="00CE7E55" w:rsidRPr="00B25EFB" w:rsidRDefault="00CE7E55" w:rsidP="00CE7E55">
      <w:pPr>
        <w:jc w:val="both"/>
        <w:rPr>
          <w:rFonts w:ascii="Arial" w:hAnsi="Arial" w:cs="Arial"/>
        </w:rPr>
      </w:pPr>
    </w:p>
    <w:p w:rsidR="00CE7E55" w:rsidRDefault="00CE7E55" w:rsidP="00CE7E55">
      <w:pPr>
        <w:jc w:val="both"/>
        <w:rPr>
          <w:rFonts w:ascii="Arial" w:hAnsi="Arial" w:cs="Arial"/>
        </w:rPr>
      </w:pPr>
      <w:r w:rsidRPr="00B25EFB">
        <w:rPr>
          <w:rFonts w:ascii="Arial" w:hAnsi="Arial" w:cs="Arial"/>
        </w:rPr>
        <w:t>Von der unbefugten Verarbeitung sind sämtliche Verfahren wie z. B. das Erheben, die Speicherung,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die Veränderung, das Auslesen, das Abfragen, die Verwendung, die Offenlegung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durch Übermittlung, Verbreitung</w:t>
      </w:r>
      <w:r w:rsidR="0017419F">
        <w:rPr>
          <w:rFonts w:ascii="Arial" w:hAnsi="Arial" w:cs="Arial"/>
        </w:rPr>
        <w:t xml:space="preserve"> (Veröffentlichung), </w:t>
      </w:r>
      <w:r w:rsidRPr="00B25EFB">
        <w:rPr>
          <w:rFonts w:ascii="Arial" w:hAnsi="Arial" w:cs="Arial"/>
        </w:rPr>
        <w:t>das Löschen oder die Vernichtung dieser Daten gemeint,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wenn dies ohne Einwilligung der betroffenen Person oder ohne eine gesetzliche Grundlage</w:t>
      </w:r>
      <w:r w:rsidR="0017419F"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erfolgt.</w:t>
      </w:r>
    </w:p>
    <w:p w:rsidR="00CE7E55" w:rsidRPr="00B25EFB" w:rsidRDefault="00CE7E55" w:rsidP="00CE7E55">
      <w:pPr>
        <w:jc w:val="both"/>
        <w:rPr>
          <w:rFonts w:ascii="Arial" w:hAnsi="Arial" w:cs="Arial"/>
        </w:rPr>
      </w:pPr>
    </w:p>
    <w:p w:rsidR="00CE7E55" w:rsidRDefault="00CE7E55" w:rsidP="00CE7E55">
      <w:pPr>
        <w:jc w:val="both"/>
        <w:rPr>
          <w:rFonts w:ascii="Arial" w:hAnsi="Arial" w:cs="Arial"/>
        </w:rPr>
      </w:pPr>
      <w:r w:rsidRPr="00B25EFB">
        <w:rPr>
          <w:rFonts w:ascii="Arial" w:hAnsi="Arial" w:cs="Arial"/>
        </w:rPr>
        <w:t>Hieraus folgt, dass es Ihnen nur gestattet ist, personenbezogene Daten in dem Umfang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und in der Weise zu verarbeite</w:t>
      </w:r>
      <w:r w:rsidR="00890D3D">
        <w:rPr>
          <w:rFonts w:ascii="Arial" w:hAnsi="Arial" w:cs="Arial"/>
        </w:rPr>
        <w:t>n</w:t>
      </w:r>
      <w:r w:rsidRPr="00B25EFB">
        <w:rPr>
          <w:rFonts w:ascii="Arial" w:hAnsi="Arial" w:cs="Arial"/>
        </w:rPr>
        <w:t>, wie es zur Erfüllung der Ihnen übertragenen Aufgabe erforderlich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ist.</w:t>
      </w:r>
    </w:p>
    <w:p w:rsidR="00890D3D" w:rsidRDefault="00890D3D" w:rsidP="00CE7E55">
      <w:pPr>
        <w:jc w:val="both"/>
        <w:rPr>
          <w:rFonts w:ascii="Arial" w:hAnsi="Arial" w:cs="Arial"/>
        </w:rPr>
      </w:pPr>
      <w:r w:rsidRPr="00890D3D">
        <w:rPr>
          <w:rFonts w:ascii="Arial" w:hAnsi="Arial" w:cs="Arial"/>
        </w:rPr>
        <w:t>Das Datengeheimnis besteht auch nach Beendigung Ihrer Tätigkeit fort.</w:t>
      </w:r>
    </w:p>
    <w:p w:rsidR="00CE7E55" w:rsidRPr="00B25EFB" w:rsidRDefault="00CE7E55" w:rsidP="00CE7E55">
      <w:pPr>
        <w:jc w:val="both"/>
        <w:rPr>
          <w:rFonts w:ascii="Arial" w:hAnsi="Arial" w:cs="Arial"/>
        </w:rPr>
      </w:pPr>
    </w:p>
    <w:p w:rsidR="00CE7E55" w:rsidRDefault="00CE7E55" w:rsidP="00890D3D">
      <w:pPr>
        <w:rPr>
          <w:rFonts w:ascii="Arial" w:hAnsi="Arial" w:cs="Arial"/>
        </w:rPr>
      </w:pPr>
      <w:r w:rsidRPr="00B25EFB">
        <w:rPr>
          <w:rFonts w:ascii="Arial" w:hAnsi="Arial" w:cs="Arial"/>
        </w:rPr>
        <w:t>Verstöße gegen die datenschutzrechtlichen Vorschriften können ggf. mit Geldbußen, Geldstrafen</w:t>
      </w:r>
      <w:r w:rsidR="00890D3D">
        <w:rPr>
          <w:rFonts w:ascii="Arial" w:hAnsi="Arial" w:cs="Arial"/>
        </w:rPr>
        <w:t xml:space="preserve"> nach § 51 KDG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 xml:space="preserve">oder gar Freiheitsstrafe bis zu einem Jahr </w:t>
      </w:r>
      <w:r w:rsidR="00890D3D">
        <w:rPr>
          <w:rFonts w:ascii="Arial" w:hAnsi="Arial" w:cs="Arial"/>
        </w:rPr>
        <w:t xml:space="preserve">nach strafrechtlichen Vorschriften </w:t>
      </w:r>
      <w:r w:rsidRPr="00B25EFB">
        <w:rPr>
          <w:rFonts w:ascii="Arial" w:hAnsi="Arial" w:cs="Arial"/>
        </w:rPr>
        <w:t>geahndet werden. Entsteht der betroffenen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Person durch die unbefugte Verarbeitung ein Schaden, kann ebenfalls ein Schadensersatzanspruch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entstehen.</w:t>
      </w:r>
      <w:r>
        <w:rPr>
          <w:rFonts w:ascii="Arial" w:hAnsi="Arial" w:cs="Arial"/>
        </w:rPr>
        <w:t xml:space="preserve"> </w:t>
      </w:r>
    </w:p>
    <w:p w:rsidR="00CE7E55" w:rsidRPr="00B25EFB" w:rsidRDefault="00CE7E55" w:rsidP="00CE7E55">
      <w:pPr>
        <w:jc w:val="both"/>
        <w:rPr>
          <w:rFonts w:ascii="Arial" w:hAnsi="Arial" w:cs="Arial"/>
        </w:rPr>
      </w:pPr>
    </w:p>
    <w:p w:rsidR="00CE7E55" w:rsidRPr="00B25EFB" w:rsidRDefault="00CE7E55" w:rsidP="00CE7E55">
      <w:pPr>
        <w:jc w:val="both"/>
        <w:rPr>
          <w:rFonts w:ascii="Arial" w:hAnsi="Arial" w:cs="Arial"/>
        </w:rPr>
      </w:pPr>
      <w:r w:rsidRPr="00B25EFB">
        <w:rPr>
          <w:rFonts w:ascii="Arial" w:hAnsi="Arial" w:cs="Arial"/>
        </w:rPr>
        <w:t>Ein Verstoß gegen die datenschutzrechtlichen Bestimmungen stellt ein Verstoß gegen arbeitsrechtliche</w:t>
      </w:r>
      <w:r>
        <w:rPr>
          <w:rFonts w:ascii="Arial" w:hAnsi="Arial" w:cs="Arial"/>
        </w:rPr>
        <w:t xml:space="preserve"> </w:t>
      </w:r>
      <w:r w:rsidRPr="00B25EFB">
        <w:rPr>
          <w:rFonts w:ascii="Arial" w:hAnsi="Arial" w:cs="Arial"/>
        </w:rPr>
        <w:t>Pflichten dar, der entsprechend geahndet werden kann</w:t>
      </w:r>
      <w:r w:rsidR="00890D3D">
        <w:rPr>
          <w:rFonts w:ascii="Arial" w:hAnsi="Arial" w:cs="Arial"/>
        </w:rPr>
        <w:t>, z.B. mit Abmahnung, Kündigung, Entzug des Aufgabengebietes.</w:t>
      </w:r>
    </w:p>
    <w:p w:rsidR="0076263F" w:rsidRDefault="0076263F"/>
    <w:sectPr w:rsidR="0076263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E55" w:rsidRDefault="00CE7E55" w:rsidP="00CE7E55">
      <w:r>
        <w:separator/>
      </w:r>
    </w:p>
  </w:endnote>
  <w:endnote w:type="continuationSeparator" w:id="0">
    <w:p w:rsidR="00CE7E55" w:rsidRDefault="00CE7E55" w:rsidP="00CE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55" w:rsidRPr="00CE7E55" w:rsidRDefault="00CE7E55" w:rsidP="00CE7E55">
    <w:pPr>
      <w:pStyle w:val="Fuzeile"/>
      <w:rPr>
        <w:rFonts w:ascii="Arial" w:hAnsi="Arial" w:cs="Arial"/>
        <w:sz w:val="16"/>
      </w:rPr>
    </w:pPr>
    <w:r w:rsidRPr="00CE7E55">
      <w:rPr>
        <w:rFonts w:ascii="Arial" w:hAnsi="Arial" w:cs="Arial"/>
        <w:sz w:val="16"/>
      </w:rPr>
      <w:t>Anlage III Merkblatt zur Verpflichtung auf das Datengeheimnis gemäß § 5 KDG</w:t>
    </w:r>
    <w:r w:rsidR="00FD0409">
      <w:rPr>
        <w:rFonts w:ascii="Arial" w:hAnsi="Arial" w:cs="Arial"/>
        <w:sz w:val="16"/>
      </w:rPr>
      <w:t>, Version 25.10.2018</w:t>
    </w:r>
  </w:p>
  <w:p w:rsidR="00276855" w:rsidRPr="00276855" w:rsidRDefault="003C6320">
    <w:pPr>
      <w:pStyle w:val="Fuzeil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E55" w:rsidRDefault="00CE7E55" w:rsidP="00CE7E55">
      <w:r>
        <w:separator/>
      </w:r>
    </w:p>
  </w:footnote>
  <w:footnote w:type="continuationSeparator" w:id="0">
    <w:p w:rsidR="00CE7E55" w:rsidRDefault="00CE7E55" w:rsidP="00CE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5"/>
    <w:rsid w:val="00002066"/>
    <w:rsid w:val="0017419F"/>
    <w:rsid w:val="001C32E1"/>
    <w:rsid w:val="003C6320"/>
    <w:rsid w:val="006032FC"/>
    <w:rsid w:val="00633409"/>
    <w:rsid w:val="006F680B"/>
    <w:rsid w:val="0076263F"/>
    <w:rsid w:val="00890D3D"/>
    <w:rsid w:val="00CE7E55"/>
    <w:rsid w:val="00EC6A04"/>
    <w:rsid w:val="00F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F3720C-B43F-4010-8C1E-F70ECA82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7E5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CE7E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7E55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E7E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7E55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E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Bischoefliches Ordinariat Mainz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Knauer</dc:creator>
  <cp:lastModifiedBy>Merwe Hunzelmann</cp:lastModifiedBy>
  <cp:revision>2</cp:revision>
  <cp:lastPrinted>2018-10-25T10:27:00Z</cp:lastPrinted>
  <dcterms:created xsi:type="dcterms:W3CDTF">2024-10-04T06:48:00Z</dcterms:created>
  <dcterms:modified xsi:type="dcterms:W3CDTF">2024-10-04T06:48:00Z</dcterms:modified>
</cp:coreProperties>
</file>