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7C" w:rsidRDefault="000B147C" w:rsidP="00137B08">
      <w:p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 xml:space="preserve">Ob </w:t>
      </w:r>
      <w:r w:rsidR="000B332F">
        <w:rPr>
          <w:rFonts w:ascii="Arial" w:hAnsi="Arial" w:cs="Arial"/>
          <w:sz w:val="22"/>
          <w:szCs w:val="22"/>
        </w:rPr>
        <w:t xml:space="preserve">und in welchem Rahmen </w:t>
      </w:r>
      <w:r w:rsidR="00903AD6">
        <w:rPr>
          <w:rFonts w:ascii="Arial" w:hAnsi="Arial" w:cs="Arial"/>
          <w:sz w:val="22"/>
          <w:szCs w:val="22"/>
        </w:rPr>
        <w:t>Aktivitäten in den Kirchengemeinden des Bistums Mainz wieder aufgenommen werden können</w:t>
      </w:r>
      <w:r w:rsidR="000B332F">
        <w:rPr>
          <w:rFonts w:ascii="Arial" w:hAnsi="Arial" w:cs="Arial"/>
          <w:sz w:val="22"/>
          <w:szCs w:val="22"/>
        </w:rPr>
        <w:t xml:space="preserve"> hängt maßgeblich davon ab, wie</w:t>
      </w:r>
      <w:r w:rsidRPr="000B147C">
        <w:rPr>
          <w:rFonts w:ascii="Arial" w:hAnsi="Arial" w:cs="Arial"/>
          <w:sz w:val="22"/>
          <w:szCs w:val="22"/>
        </w:rPr>
        <w:t xml:space="preserve"> ein </w:t>
      </w:r>
      <w:r w:rsidRPr="000B147C">
        <w:rPr>
          <w:rFonts w:ascii="Arial" w:hAnsi="Arial" w:cs="Arial"/>
          <w:sz w:val="22"/>
          <w:szCs w:val="22"/>
          <w:u w:val="single"/>
        </w:rPr>
        <w:t>A</w:t>
      </w:r>
      <w:r w:rsidR="0061392A">
        <w:rPr>
          <w:rFonts w:ascii="Arial" w:hAnsi="Arial" w:cs="Arial"/>
          <w:sz w:val="22"/>
          <w:szCs w:val="22"/>
          <w:u w:val="single"/>
        </w:rPr>
        <w:t xml:space="preserve">nsteckungsrisiko </w:t>
      </w:r>
      <w:r w:rsidR="0037318C">
        <w:rPr>
          <w:rFonts w:ascii="Arial" w:hAnsi="Arial" w:cs="Arial"/>
          <w:sz w:val="22"/>
          <w:szCs w:val="22"/>
          <w:u w:val="single"/>
        </w:rPr>
        <w:t xml:space="preserve">mit dem </w:t>
      </w:r>
      <w:r w:rsidRPr="000B147C">
        <w:rPr>
          <w:rFonts w:ascii="Arial" w:hAnsi="Arial" w:cs="Arial"/>
          <w:sz w:val="22"/>
          <w:szCs w:val="22"/>
          <w:u w:val="single"/>
        </w:rPr>
        <w:t>SARS-CoV-2 verhindert, bzw. auf ein vertretbares Maß reduziert</w:t>
      </w:r>
      <w:r w:rsidRPr="000B147C">
        <w:rPr>
          <w:rFonts w:ascii="Arial" w:hAnsi="Arial" w:cs="Arial"/>
          <w:sz w:val="22"/>
          <w:szCs w:val="22"/>
        </w:rPr>
        <w:t xml:space="preserve"> werden kann. </w:t>
      </w:r>
      <w:r w:rsidR="00F9597F">
        <w:rPr>
          <w:rFonts w:ascii="Arial" w:hAnsi="Arial" w:cs="Arial"/>
          <w:sz w:val="22"/>
          <w:szCs w:val="22"/>
        </w:rPr>
        <w:t>Zielführend ist es hierbei, den Übertragungsweg über die Luft mit Abstand zwischen den Personen und den Übertragungsweg über die Hände durch Handhygiene zu unterbrechen.</w:t>
      </w:r>
    </w:p>
    <w:p w:rsidR="00522D51" w:rsidRDefault="00522D51" w:rsidP="00137B08">
      <w:pPr>
        <w:rPr>
          <w:rFonts w:ascii="Arial" w:hAnsi="Arial" w:cs="Arial"/>
          <w:sz w:val="22"/>
          <w:szCs w:val="22"/>
        </w:rPr>
      </w:pPr>
    </w:p>
    <w:p w:rsidR="00522D51" w:rsidRPr="003902D3" w:rsidRDefault="00522D51" w:rsidP="00522D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Vorlage dient den Verantwortungsträgern als Planungshilfe, um </w:t>
      </w:r>
      <w:r w:rsidR="00DD749C">
        <w:rPr>
          <w:rFonts w:ascii="Arial" w:hAnsi="Arial" w:cs="Arial"/>
          <w:sz w:val="22"/>
          <w:szCs w:val="22"/>
        </w:rPr>
        <w:t xml:space="preserve">Aktivitäten in </w:t>
      </w:r>
      <w:r w:rsidR="003902D3">
        <w:rPr>
          <w:rFonts w:ascii="Arial" w:hAnsi="Arial" w:cs="Arial"/>
          <w:sz w:val="22"/>
          <w:szCs w:val="22"/>
        </w:rPr>
        <w:t>den Kirchengemeinden</w:t>
      </w:r>
      <w:r w:rsidR="00903A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hins</w:t>
      </w:r>
      <w:r w:rsidR="0061392A">
        <w:rPr>
          <w:rFonts w:ascii="Arial" w:hAnsi="Arial" w:cs="Arial"/>
          <w:sz w:val="22"/>
          <w:szCs w:val="22"/>
        </w:rPr>
        <w:t xml:space="preserve">ichtlich des Ansteckungsrisikos </w:t>
      </w:r>
      <w:r>
        <w:rPr>
          <w:rFonts w:ascii="Arial" w:hAnsi="Arial" w:cs="Arial"/>
          <w:sz w:val="22"/>
          <w:szCs w:val="22"/>
        </w:rPr>
        <w:t>sicher und gesundheitsgerecht zu gestalten.</w:t>
      </w:r>
      <w:r w:rsidR="003902D3">
        <w:rPr>
          <w:rFonts w:ascii="Arial" w:hAnsi="Arial" w:cs="Arial"/>
          <w:sz w:val="22"/>
          <w:szCs w:val="22"/>
        </w:rPr>
        <w:t xml:space="preserve"> Das Ergebnis dient als Hygienekonzept und ist als </w:t>
      </w:r>
      <w:r w:rsidR="002A3AB2">
        <w:rPr>
          <w:rFonts w:ascii="Arial" w:hAnsi="Arial" w:cs="Arial"/>
          <w:sz w:val="22"/>
          <w:szCs w:val="22"/>
        </w:rPr>
        <w:t xml:space="preserve">Ergänzung zur vorhandenen </w:t>
      </w:r>
      <w:r w:rsidR="003902D3" w:rsidRPr="003902D3">
        <w:rPr>
          <w:rFonts w:ascii="Arial" w:hAnsi="Arial" w:cs="Arial"/>
          <w:sz w:val="22"/>
          <w:szCs w:val="22"/>
        </w:rPr>
        <w:t>Gefährdungsbeurteilung anzusehen</w:t>
      </w:r>
      <w:r w:rsidR="003902D3">
        <w:rPr>
          <w:rFonts w:ascii="Arial" w:hAnsi="Arial" w:cs="Arial"/>
          <w:sz w:val="22"/>
          <w:szCs w:val="22"/>
        </w:rPr>
        <w:t>.</w:t>
      </w:r>
    </w:p>
    <w:p w:rsidR="00522D51" w:rsidRPr="000B147C" w:rsidRDefault="00522D51" w:rsidP="00137B08">
      <w:pPr>
        <w:rPr>
          <w:rFonts w:ascii="Arial" w:hAnsi="Arial" w:cs="Arial"/>
          <w:sz w:val="22"/>
          <w:szCs w:val="22"/>
        </w:rPr>
      </w:pPr>
    </w:p>
    <w:p w:rsidR="00137B08" w:rsidRDefault="000B147C" w:rsidP="00137B08">
      <w:p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>Grundlage für diese Beurteilung stellen d</w:t>
      </w:r>
      <w:r w:rsidR="00DD749C">
        <w:rPr>
          <w:rFonts w:ascii="Arial" w:hAnsi="Arial" w:cs="Arial"/>
          <w:sz w:val="22"/>
          <w:szCs w:val="22"/>
        </w:rPr>
        <w:t>ie übliche Umgebung</w:t>
      </w:r>
      <w:r>
        <w:rPr>
          <w:rFonts w:ascii="Arial" w:hAnsi="Arial" w:cs="Arial"/>
          <w:sz w:val="22"/>
          <w:szCs w:val="22"/>
        </w:rPr>
        <w:t xml:space="preserve">, </w:t>
      </w:r>
      <w:r w:rsidR="00DD749C">
        <w:rPr>
          <w:rFonts w:ascii="Arial" w:hAnsi="Arial" w:cs="Arial"/>
          <w:sz w:val="22"/>
          <w:szCs w:val="22"/>
        </w:rPr>
        <w:t>die Organisation</w:t>
      </w:r>
      <w:r w:rsidR="00522D51">
        <w:rPr>
          <w:rFonts w:ascii="Arial" w:hAnsi="Arial" w:cs="Arial"/>
          <w:sz w:val="22"/>
          <w:szCs w:val="22"/>
        </w:rPr>
        <w:t xml:space="preserve"> und die</w:t>
      </w:r>
      <w:r w:rsidR="00DD749C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bläufe</w:t>
      </w:r>
      <w:r w:rsidR="00DD749C">
        <w:rPr>
          <w:rFonts w:ascii="Arial" w:hAnsi="Arial" w:cs="Arial"/>
          <w:sz w:val="22"/>
          <w:szCs w:val="22"/>
        </w:rPr>
        <w:t xml:space="preserve"> dar jeweiligen Aktivität dar. Wenn die Rahmenbedingungen von Aktivitäten </w:t>
      </w:r>
      <w:r w:rsidR="0061392A">
        <w:rPr>
          <w:rFonts w:ascii="Arial" w:hAnsi="Arial" w:cs="Arial"/>
          <w:sz w:val="22"/>
          <w:szCs w:val="22"/>
        </w:rPr>
        <w:t>gleich sind, reicht eine Beurteilung</w:t>
      </w:r>
      <w:r w:rsidR="00DD749C">
        <w:rPr>
          <w:rFonts w:ascii="Arial" w:hAnsi="Arial" w:cs="Arial"/>
          <w:sz w:val="22"/>
          <w:szCs w:val="22"/>
        </w:rPr>
        <w:t xml:space="preserve"> aus. Für die Planung ist wie</w:t>
      </w:r>
      <w:r w:rsidR="00522D51">
        <w:rPr>
          <w:rFonts w:ascii="Arial" w:hAnsi="Arial" w:cs="Arial"/>
          <w:sz w:val="22"/>
          <w:szCs w:val="22"/>
        </w:rPr>
        <w:t xml:space="preserve"> folgt vorzugehen:</w:t>
      </w:r>
    </w:p>
    <w:p w:rsidR="00522D51" w:rsidRDefault="00522D51" w:rsidP="00137B08">
      <w:pPr>
        <w:rPr>
          <w:rFonts w:ascii="Arial" w:hAnsi="Arial" w:cs="Arial"/>
          <w:sz w:val="22"/>
          <w:szCs w:val="22"/>
        </w:rPr>
      </w:pPr>
    </w:p>
    <w:p w:rsidR="00DD749C" w:rsidRDefault="00522D51" w:rsidP="00DD749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 </w:t>
      </w:r>
      <w:r w:rsidR="001A01E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ie die </w:t>
      </w:r>
      <w:r w:rsidR="00DD749C">
        <w:rPr>
          <w:rFonts w:ascii="Arial" w:hAnsi="Arial" w:cs="Arial"/>
          <w:sz w:val="22"/>
          <w:szCs w:val="22"/>
        </w:rPr>
        <w:t>Aktivität</w:t>
      </w:r>
      <w:r w:rsidR="0061392A">
        <w:rPr>
          <w:rFonts w:ascii="Arial" w:hAnsi="Arial" w:cs="Arial"/>
          <w:sz w:val="22"/>
          <w:szCs w:val="22"/>
        </w:rPr>
        <w:t>(en)</w:t>
      </w:r>
      <w:r w:rsidR="00DD749C">
        <w:rPr>
          <w:rFonts w:ascii="Arial" w:hAnsi="Arial" w:cs="Arial"/>
          <w:sz w:val="22"/>
          <w:szCs w:val="22"/>
        </w:rPr>
        <w:t xml:space="preserve"> fest, die </w:t>
      </w:r>
      <w:r w:rsidR="0061392A">
        <w:rPr>
          <w:rFonts w:ascii="Arial" w:hAnsi="Arial" w:cs="Arial"/>
          <w:sz w:val="22"/>
          <w:szCs w:val="22"/>
        </w:rPr>
        <w:t>wiederaufgenommen</w:t>
      </w:r>
      <w:r w:rsidR="00DD749C">
        <w:rPr>
          <w:rFonts w:ascii="Arial" w:hAnsi="Arial" w:cs="Arial"/>
          <w:sz w:val="22"/>
          <w:szCs w:val="22"/>
        </w:rPr>
        <w:t xml:space="preserve"> werden soll</w:t>
      </w:r>
      <w:r w:rsidR="0061392A">
        <w:rPr>
          <w:rFonts w:ascii="Arial" w:hAnsi="Arial" w:cs="Arial"/>
          <w:sz w:val="22"/>
          <w:szCs w:val="22"/>
        </w:rPr>
        <w:t>(</w:t>
      </w:r>
      <w:r w:rsidR="00DD749C">
        <w:rPr>
          <w:rFonts w:ascii="Arial" w:hAnsi="Arial" w:cs="Arial"/>
          <w:sz w:val="22"/>
          <w:szCs w:val="22"/>
        </w:rPr>
        <w:t>en</w:t>
      </w:r>
      <w:r w:rsidR="0061392A">
        <w:rPr>
          <w:rFonts w:ascii="Arial" w:hAnsi="Arial" w:cs="Arial"/>
          <w:sz w:val="22"/>
          <w:szCs w:val="22"/>
        </w:rPr>
        <w:t>)</w:t>
      </w:r>
      <w:r w:rsidR="00DD749C">
        <w:rPr>
          <w:rFonts w:ascii="Arial" w:hAnsi="Arial" w:cs="Arial"/>
          <w:sz w:val="22"/>
          <w:szCs w:val="22"/>
        </w:rPr>
        <w:t>. Wenn Aktivitäten für eine Planung zu komplex sind, unterteilen Sie diese in Teilaktivitäten.</w:t>
      </w:r>
    </w:p>
    <w:p w:rsidR="00522D51" w:rsidRPr="000B332F" w:rsidRDefault="000B332F" w:rsidP="000B332F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Überprüfen Sie kritisch, ob die jeweiligen Anforderungen an die Org</w:t>
      </w:r>
      <w:r w:rsidR="002E3676">
        <w:rPr>
          <w:rFonts w:ascii="Arial" w:hAnsi="Arial" w:cs="Arial"/>
          <w:sz w:val="22"/>
          <w:szCs w:val="22"/>
        </w:rPr>
        <w:t>anisation eingehalten werden (Ja) oder nicht (Nein</w:t>
      </w:r>
      <w:r>
        <w:rPr>
          <w:rFonts w:ascii="Arial" w:hAnsi="Arial" w:cs="Arial"/>
          <w:sz w:val="22"/>
          <w:szCs w:val="22"/>
        </w:rPr>
        <w:t xml:space="preserve">). Ergänzen Sie ggf. Anforderungen, die durch Ihren Landkreis oder Ihre kreisfreie Stadt an Sie gestellt werden. </w:t>
      </w:r>
      <w:bookmarkStart w:id="0" w:name="_GoBack"/>
      <w:bookmarkEnd w:id="0"/>
    </w:p>
    <w:p w:rsidR="00522D51" w:rsidRDefault="002E3676" w:rsidP="002E3676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Dokumentieren Sie, </w:t>
      </w:r>
      <w:r w:rsidR="00DD749C">
        <w:rPr>
          <w:rFonts w:ascii="Arial" w:hAnsi="Arial" w:cs="Arial"/>
          <w:sz w:val="22"/>
          <w:szCs w:val="22"/>
        </w:rPr>
        <w:t>wie Sie die Anforderung umsetzen und welche Maßnahmen dafür erforderlich sind.</w:t>
      </w:r>
    </w:p>
    <w:p w:rsidR="00522D51" w:rsidRDefault="00DD749C" w:rsidP="00522D51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Unterweisen Sie </w:t>
      </w:r>
      <w:r w:rsidR="0061392A">
        <w:rPr>
          <w:rFonts w:ascii="Arial" w:hAnsi="Arial" w:cs="Arial"/>
          <w:sz w:val="22"/>
          <w:szCs w:val="22"/>
        </w:rPr>
        <w:t>die Teilnehmer der Aktivität(en) vor der Wiederaufnahme.</w:t>
      </w:r>
      <w:r w:rsidR="00522D51">
        <w:rPr>
          <w:rFonts w:ascii="Arial" w:hAnsi="Arial" w:cs="Arial"/>
          <w:sz w:val="22"/>
          <w:szCs w:val="22"/>
        </w:rPr>
        <w:t xml:space="preserve"> Die Unterweisung ist zu dokumentieren.</w:t>
      </w:r>
    </w:p>
    <w:p w:rsidR="00137B08" w:rsidRPr="00522D51" w:rsidRDefault="00522D51" w:rsidP="00137B08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Veränderungen</w:t>
      </w:r>
      <w:r w:rsidR="002E3676">
        <w:rPr>
          <w:rFonts w:ascii="Arial" w:hAnsi="Arial" w:cs="Arial"/>
          <w:sz w:val="22"/>
          <w:szCs w:val="22"/>
        </w:rPr>
        <w:t>, insbesondere der Umgebung, der Organisation oder der Abläufe,</w:t>
      </w:r>
      <w:r>
        <w:rPr>
          <w:rFonts w:ascii="Arial" w:hAnsi="Arial" w:cs="Arial"/>
          <w:sz w:val="22"/>
          <w:szCs w:val="22"/>
        </w:rPr>
        <w:t xml:space="preserve"> </w:t>
      </w:r>
      <w:r w:rsidR="0061392A"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sz w:val="22"/>
          <w:szCs w:val="22"/>
        </w:rPr>
        <w:t>das Konzept kritisch zu prüfen und ggf. anzupassen.</w:t>
      </w:r>
    </w:p>
    <w:p w:rsidR="000B147C" w:rsidRPr="000B147C" w:rsidRDefault="000B147C" w:rsidP="000B147C">
      <w:pPr>
        <w:ind w:left="142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0B147C" w:rsidTr="002E0FF1">
        <w:trPr>
          <w:trHeight w:val="311"/>
        </w:trPr>
        <w:tc>
          <w:tcPr>
            <w:tcW w:w="9741" w:type="dxa"/>
            <w:shd w:val="clear" w:color="auto" w:fill="D9D9D9" w:themeFill="background1" w:themeFillShade="D9"/>
            <w:vAlign w:val="center"/>
          </w:tcPr>
          <w:p w:rsidR="000B147C" w:rsidRPr="00137B08" w:rsidRDefault="00DD749C" w:rsidP="00137B08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Aktivität(en)</w:t>
            </w:r>
          </w:p>
        </w:tc>
      </w:tr>
      <w:tr w:rsidR="000B147C" w:rsidTr="00DD749C">
        <w:trPr>
          <w:trHeight w:val="428"/>
        </w:trPr>
        <w:tc>
          <w:tcPr>
            <w:tcW w:w="9741" w:type="dxa"/>
            <w:vAlign w:val="center"/>
          </w:tcPr>
          <w:p w:rsidR="000B147C" w:rsidRPr="00137B08" w:rsidRDefault="000B147C" w:rsidP="00DD7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47C" w:rsidRDefault="000B147C" w:rsidP="000B147C">
      <w:pPr>
        <w:ind w:left="142"/>
        <w:rPr>
          <w:rFonts w:ascii="Myriad Pro" w:hAnsi="Myriad Pro" w:cs="Arial"/>
          <w:sz w:val="22"/>
        </w:rPr>
      </w:pPr>
    </w:p>
    <w:tbl>
      <w:tblPr>
        <w:tblStyle w:val="Tabellenraster"/>
        <w:tblW w:w="9751" w:type="dxa"/>
        <w:tblLayout w:type="fixed"/>
        <w:tblLook w:val="04A0" w:firstRow="1" w:lastRow="0" w:firstColumn="1" w:lastColumn="0" w:noHBand="0" w:noVBand="1"/>
      </w:tblPr>
      <w:tblGrid>
        <w:gridCol w:w="4082"/>
        <w:gridCol w:w="737"/>
        <w:gridCol w:w="4932"/>
      </w:tblGrid>
      <w:tr w:rsidR="0061392A" w:rsidTr="0016100A">
        <w:trPr>
          <w:trHeight w:val="403"/>
        </w:trPr>
        <w:tc>
          <w:tcPr>
            <w:tcW w:w="4082" w:type="dxa"/>
            <w:shd w:val="clear" w:color="auto" w:fill="D9D9D9" w:themeFill="background1" w:themeFillShade="D9"/>
            <w:vAlign w:val="center"/>
          </w:tcPr>
          <w:p w:rsidR="0061392A" w:rsidRPr="000B147C" w:rsidRDefault="0061392A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Anforderung</w:t>
            </w:r>
            <w:r w:rsidR="002A68CE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61392A" w:rsidRPr="000B147C" w:rsidRDefault="0061392A" w:rsidP="006139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Ja/</w:t>
            </w:r>
            <w:r w:rsidR="001610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61392A" w:rsidRPr="000B147C" w:rsidRDefault="0061392A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Umsetzung/Maßnahmen</w:t>
            </w:r>
          </w:p>
        </w:tc>
      </w:tr>
      <w:tr w:rsidR="003B0720" w:rsidTr="0016100A">
        <w:tc>
          <w:tcPr>
            <w:tcW w:w="4082" w:type="dxa"/>
            <w:shd w:val="clear" w:color="auto" w:fill="auto"/>
          </w:tcPr>
          <w:p w:rsidR="003B0720" w:rsidRDefault="004B30F6" w:rsidP="00600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Teilnahme ist Personen untersagt, die in den letzten 14 Tagen </w:t>
            </w:r>
            <w:r w:rsidR="002F093A">
              <w:rPr>
                <w:rFonts w:ascii="Arial" w:hAnsi="Arial" w:cs="Arial"/>
                <w:sz w:val="20"/>
                <w:szCs w:val="20"/>
              </w:rPr>
              <w:t>einen</w:t>
            </w:r>
            <w:r w:rsidR="0060089B">
              <w:rPr>
                <w:rFonts w:ascii="Arial" w:hAnsi="Arial" w:cs="Arial"/>
                <w:sz w:val="20"/>
                <w:szCs w:val="20"/>
              </w:rPr>
              <w:t xml:space="preserve"> Kontakt zu </w:t>
            </w:r>
            <w:r w:rsidR="002F093A">
              <w:rPr>
                <w:rFonts w:ascii="Arial" w:hAnsi="Arial" w:cs="Arial"/>
                <w:sz w:val="20"/>
                <w:szCs w:val="20"/>
              </w:rPr>
              <w:t xml:space="preserve">einem </w:t>
            </w:r>
            <w:r w:rsidR="0060089B">
              <w:rPr>
                <w:rFonts w:ascii="Arial" w:hAnsi="Arial" w:cs="Arial"/>
                <w:sz w:val="20"/>
                <w:szCs w:val="20"/>
              </w:rPr>
              <w:t xml:space="preserve">SARS-CoV-2-Infizierten hatten oder </w:t>
            </w:r>
            <w:r w:rsidR="003B0720" w:rsidRPr="003B0720">
              <w:rPr>
                <w:rFonts w:ascii="Arial" w:hAnsi="Arial" w:cs="Arial"/>
                <w:sz w:val="20"/>
                <w:szCs w:val="20"/>
              </w:rPr>
              <w:t xml:space="preserve">ärztlich </w:t>
            </w:r>
            <w:r w:rsidR="0060089B">
              <w:rPr>
                <w:rFonts w:ascii="Arial" w:hAnsi="Arial" w:cs="Arial"/>
                <w:sz w:val="20"/>
                <w:szCs w:val="20"/>
              </w:rPr>
              <w:t>ungeklärte Symptome</w:t>
            </w:r>
            <w:r w:rsidR="003B0720" w:rsidRPr="003B0720">
              <w:rPr>
                <w:rFonts w:ascii="Arial" w:hAnsi="Arial" w:cs="Arial"/>
                <w:sz w:val="20"/>
                <w:szCs w:val="20"/>
              </w:rPr>
              <w:t xml:space="preserve"> einer Atemwegserkrankung oder Fieber </w:t>
            </w:r>
            <w:r w:rsidR="0060089B">
              <w:rPr>
                <w:rFonts w:ascii="Arial" w:hAnsi="Arial" w:cs="Arial"/>
                <w:sz w:val="20"/>
                <w:szCs w:val="20"/>
              </w:rPr>
              <w:t>haben.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B0720" w:rsidRPr="000B147C" w:rsidRDefault="003B0720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3B0720" w:rsidRPr="000B147C" w:rsidRDefault="003B0720" w:rsidP="000B1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354" w:rsidTr="0016100A">
        <w:tc>
          <w:tcPr>
            <w:tcW w:w="4082" w:type="dxa"/>
            <w:shd w:val="clear" w:color="auto" w:fill="auto"/>
          </w:tcPr>
          <w:p w:rsidR="0037318C" w:rsidRPr="003A75FB" w:rsidRDefault="0037318C" w:rsidP="003A75FB">
            <w:r>
              <w:rPr>
                <w:rFonts w:ascii="Arial" w:hAnsi="Arial" w:cs="Arial"/>
                <w:sz w:val="20"/>
                <w:szCs w:val="20"/>
              </w:rPr>
              <w:t>Die Gesamteilnehmerzahl hängt von der Grundfl</w:t>
            </w:r>
            <w:r w:rsidR="003A75FB">
              <w:rPr>
                <w:rFonts w:ascii="Arial" w:hAnsi="Arial" w:cs="Arial"/>
                <w:sz w:val="20"/>
                <w:szCs w:val="20"/>
              </w:rPr>
              <w:t xml:space="preserve">äche des zu nutzenden Raumes ab und beträgt </w:t>
            </w:r>
            <w:r w:rsidRPr="003A75FB">
              <w:rPr>
                <w:rFonts w:ascii="Arial" w:hAnsi="Arial" w:cs="Arial"/>
                <w:sz w:val="20"/>
                <w:szCs w:val="20"/>
              </w:rPr>
              <w:t>max. 1 Person pro 5m², wenn Sitzplätze eingenommen werden</w:t>
            </w:r>
            <w:r w:rsidR="003A75FB">
              <w:rPr>
                <w:rFonts w:ascii="Arial" w:hAnsi="Arial" w:cs="Arial"/>
                <w:sz w:val="20"/>
                <w:szCs w:val="20"/>
              </w:rPr>
              <w:t xml:space="preserve"> und an</w:t>
            </w:r>
            <w:r w:rsidR="003A75FB" w:rsidRPr="003A75FB">
              <w:rPr>
                <w:rFonts w:ascii="Arial" w:hAnsi="Arial" w:cs="Arial"/>
                <w:sz w:val="20"/>
                <w:szCs w:val="20"/>
              </w:rPr>
              <w:t>sonsten</w:t>
            </w:r>
            <w:r w:rsidRPr="003A75FB">
              <w:rPr>
                <w:rFonts w:ascii="Arial" w:hAnsi="Arial" w:cs="Arial"/>
                <w:sz w:val="20"/>
                <w:szCs w:val="20"/>
              </w:rPr>
              <w:t xml:space="preserve"> max. 1 Person pro 10 m²</w:t>
            </w:r>
            <w:r w:rsidR="003A75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093A" w:rsidRDefault="002F093A" w:rsidP="00EA1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93A" w:rsidRPr="002F093A" w:rsidRDefault="002F093A" w:rsidP="00EA198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F093A">
              <w:rPr>
                <w:rFonts w:ascii="Arial" w:hAnsi="Arial" w:cs="Arial"/>
                <w:sz w:val="20"/>
                <w:szCs w:val="20"/>
                <w:u w:val="single"/>
              </w:rPr>
              <w:t>Obergrenze</w:t>
            </w:r>
          </w:p>
          <w:p w:rsidR="00EC1354" w:rsidRDefault="002F093A" w:rsidP="00EA1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Hessen: 100 Personen</w:t>
            </w:r>
          </w:p>
          <w:p w:rsidR="002F093A" w:rsidRDefault="002F093A" w:rsidP="00EA1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Rheinland-Pfalz:</w:t>
            </w:r>
          </w:p>
          <w:p w:rsidR="002F093A" w:rsidRDefault="002F093A" w:rsidP="00EA1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27.05.2020 100 Außen</w:t>
            </w:r>
          </w:p>
          <w:p w:rsidR="002F093A" w:rsidRDefault="002F093A" w:rsidP="00EA1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10.06.2020 250 Außen, 75 Innen</w:t>
            </w:r>
          </w:p>
          <w:p w:rsidR="002F093A" w:rsidRDefault="002F093A" w:rsidP="00EA1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24.06.2020 250 Außen, 150 Innen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C1354" w:rsidRPr="000B147C" w:rsidRDefault="00EC1354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EC1354" w:rsidRPr="000B147C" w:rsidRDefault="00EC1354" w:rsidP="000B1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92A" w:rsidTr="0016100A">
        <w:tc>
          <w:tcPr>
            <w:tcW w:w="4082" w:type="dxa"/>
            <w:shd w:val="clear" w:color="auto" w:fill="auto"/>
          </w:tcPr>
          <w:p w:rsidR="0061392A" w:rsidRDefault="00EA1985" w:rsidP="00EA1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ist ein Mindestabstand zwischen Personen </w:t>
            </w:r>
            <w:r w:rsidR="00EC1354">
              <w:rPr>
                <w:rFonts w:ascii="Arial" w:hAnsi="Arial" w:cs="Arial"/>
                <w:sz w:val="20"/>
                <w:szCs w:val="20"/>
              </w:rPr>
              <w:t>von 1,5 m</w:t>
            </w:r>
            <w:r>
              <w:rPr>
                <w:rFonts w:ascii="Arial" w:hAnsi="Arial" w:cs="Arial"/>
                <w:sz w:val="20"/>
                <w:szCs w:val="20"/>
              </w:rPr>
              <w:t xml:space="preserve"> gewährleistet, auch auf Fluren und Treppen, in Küchen, in Aufzügen, Lagerräumen, Sanitäranlagen u</w:t>
            </w:r>
            <w:r w:rsidR="003B0720">
              <w:rPr>
                <w:rFonts w:ascii="Arial" w:hAnsi="Arial" w:cs="Arial"/>
                <w:sz w:val="20"/>
                <w:szCs w:val="20"/>
              </w:rPr>
              <w:t>nd im F</w:t>
            </w:r>
            <w:r>
              <w:rPr>
                <w:rFonts w:ascii="Arial" w:hAnsi="Arial" w:cs="Arial"/>
                <w:sz w:val="20"/>
                <w:szCs w:val="20"/>
              </w:rPr>
              <w:t xml:space="preserve">reien, sofern keine Trennvorrichtungen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vorhanden sind. Ausgenommen sind Personen eines Hausstandes.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1392A" w:rsidRPr="000B147C" w:rsidRDefault="0061392A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61392A" w:rsidRPr="000B147C" w:rsidRDefault="0061392A" w:rsidP="000B1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85" w:rsidTr="0016100A">
        <w:tc>
          <w:tcPr>
            <w:tcW w:w="4082" w:type="dxa"/>
            <w:shd w:val="clear" w:color="auto" w:fill="auto"/>
          </w:tcPr>
          <w:p w:rsidR="00EA1985" w:rsidRDefault="00EA1985" w:rsidP="00EA1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ist sichergestellt, dass der Zutritt und das Verlassen von Gebäuden und Freiflächen unter der Achtung des Mindestabstandes von 1,5 </w:t>
            </w:r>
            <w:r w:rsidR="00EC135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erfolgt und es</w:t>
            </w:r>
            <w:r w:rsidR="00FB6F8F">
              <w:rPr>
                <w:rFonts w:ascii="Arial" w:hAnsi="Arial" w:cs="Arial"/>
                <w:sz w:val="20"/>
                <w:szCs w:val="20"/>
              </w:rPr>
              <w:t xml:space="preserve"> zu keinen Warteschlangen kommt.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A1985" w:rsidRPr="000B147C" w:rsidRDefault="00EA1985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EA1985" w:rsidRPr="000B147C" w:rsidRDefault="00EA1985" w:rsidP="000B1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AB2" w:rsidTr="0016100A">
        <w:tc>
          <w:tcPr>
            <w:tcW w:w="4082" w:type="dxa"/>
            <w:shd w:val="clear" w:color="auto" w:fill="auto"/>
          </w:tcPr>
          <w:p w:rsidR="002A3AB2" w:rsidRDefault="00EA1985" w:rsidP="002E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werden keine Gegenstände zwischen Personen, die nicht einem Hausstand angehören, weitergegeben.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A3AB2" w:rsidRPr="000B147C" w:rsidRDefault="002A3AB2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2A3AB2" w:rsidRPr="000B147C" w:rsidRDefault="002A3AB2" w:rsidP="000B1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AB2" w:rsidTr="0016100A">
        <w:tc>
          <w:tcPr>
            <w:tcW w:w="4082" w:type="dxa"/>
            <w:shd w:val="clear" w:color="auto" w:fill="auto"/>
          </w:tcPr>
          <w:p w:rsidR="002A3AB2" w:rsidRDefault="003B0720" w:rsidP="002E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Zur Händehygiene stehen </w:t>
            </w:r>
            <w:r w:rsidRPr="002E0FF1">
              <w:rPr>
                <w:rFonts w:ascii="Arial" w:hAnsi="Arial" w:cs="Arial"/>
                <w:sz w:val="20"/>
                <w:szCs w:val="20"/>
              </w:rPr>
              <w:t>Flüssigseife und Handtuchspender (</w:t>
            </w:r>
            <w:r>
              <w:rPr>
                <w:rFonts w:ascii="Arial" w:hAnsi="Arial" w:cs="Arial"/>
                <w:sz w:val="20"/>
                <w:szCs w:val="20"/>
              </w:rPr>
              <w:t xml:space="preserve">z.B. </w:t>
            </w:r>
            <w:r w:rsidRPr="002E0FF1">
              <w:rPr>
                <w:rFonts w:ascii="Arial" w:hAnsi="Arial" w:cs="Arial"/>
                <w:sz w:val="20"/>
                <w:szCs w:val="20"/>
              </w:rPr>
              <w:t>Einwegpapierhandtuch)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geeignetes Desinfektionsmittel zur Verfügung,</w:t>
            </w:r>
            <w:r w:rsidRPr="002E0F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inkl. Anleitung zur Durchführung.</w:t>
            </w:r>
          </w:p>
          <w:p w:rsidR="003B0720" w:rsidRDefault="003B0720" w:rsidP="002E0FF1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720" w:rsidRDefault="003B0720" w:rsidP="0037318C">
            <w:pPr>
              <w:rPr>
                <w:rFonts w:ascii="Arial" w:hAnsi="Arial" w:cs="Arial"/>
                <w:sz w:val="20"/>
                <w:szCs w:val="20"/>
              </w:rPr>
            </w:pPr>
            <w:r w:rsidRPr="00D82B3C">
              <w:rPr>
                <w:rFonts w:ascii="Arial" w:hAnsi="Arial" w:cs="Arial"/>
                <w:sz w:val="20"/>
                <w:szCs w:val="20"/>
              </w:rPr>
              <w:t xml:space="preserve">Nach dem Kontakt von </w:t>
            </w:r>
            <w:r w:rsidR="003A75FB">
              <w:rPr>
                <w:rFonts w:ascii="Arial" w:hAnsi="Arial" w:cs="Arial"/>
                <w:sz w:val="20"/>
                <w:szCs w:val="20"/>
              </w:rPr>
              <w:t>Gemeinschaftseinrichtungen und -</w:t>
            </w:r>
            <w:r w:rsidRPr="00D82B3C">
              <w:rPr>
                <w:rFonts w:ascii="Arial" w:hAnsi="Arial" w:cs="Arial"/>
                <w:sz w:val="20"/>
                <w:szCs w:val="20"/>
              </w:rPr>
              <w:t xml:space="preserve">gegenständen wird eine Händehygiene nach den Vorgaben der </w:t>
            </w:r>
            <w:r>
              <w:rPr>
                <w:rFonts w:ascii="Arial" w:hAnsi="Arial" w:cs="Arial"/>
                <w:sz w:val="20"/>
                <w:szCs w:val="20"/>
              </w:rPr>
              <w:t>Anleitung durchgeführt.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A3AB2" w:rsidRPr="000B147C" w:rsidRDefault="002A3AB2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2A3AB2" w:rsidRPr="000B147C" w:rsidRDefault="002A3AB2" w:rsidP="000B1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AB2" w:rsidTr="0016100A">
        <w:tc>
          <w:tcPr>
            <w:tcW w:w="4082" w:type="dxa"/>
            <w:shd w:val="clear" w:color="auto" w:fill="auto"/>
          </w:tcPr>
          <w:p w:rsidR="002A3AB2" w:rsidRDefault="003B0720" w:rsidP="002E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einer Teilnehmerliste ist unter der Wahrung des Datenschutzes erfasst, wer an Veranstaltungen teilgenommen hat (Name, Anschrift, Telefonnummer).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A3AB2" w:rsidRPr="000B147C" w:rsidRDefault="002A3AB2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2A3AB2" w:rsidRPr="000B147C" w:rsidRDefault="002A3AB2" w:rsidP="000B1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AB2" w:rsidTr="0016100A">
        <w:tc>
          <w:tcPr>
            <w:tcW w:w="4082" w:type="dxa"/>
            <w:shd w:val="clear" w:color="auto" w:fill="auto"/>
          </w:tcPr>
          <w:p w:rsidR="002A3AB2" w:rsidRDefault="003B0720" w:rsidP="004B30F6">
            <w:pPr>
              <w:rPr>
                <w:rFonts w:ascii="Arial" w:hAnsi="Arial" w:cs="Arial"/>
                <w:sz w:val="20"/>
                <w:szCs w:val="20"/>
              </w:rPr>
            </w:pPr>
            <w:r w:rsidRPr="003B0720">
              <w:rPr>
                <w:rFonts w:ascii="Arial" w:hAnsi="Arial" w:cs="Arial"/>
                <w:sz w:val="20"/>
                <w:szCs w:val="20"/>
              </w:rPr>
              <w:t xml:space="preserve">Für die Arbeitsstätte ist ein an die besondere Infektionsgefahr durch SARS-CoV-2 angepasster Reinigungsplan erstellt (z.B. </w:t>
            </w:r>
            <w:r w:rsidR="004B30F6">
              <w:rPr>
                <w:rFonts w:ascii="Arial" w:hAnsi="Arial" w:cs="Arial"/>
                <w:sz w:val="20"/>
                <w:szCs w:val="20"/>
              </w:rPr>
              <w:t>verkürzte</w:t>
            </w:r>
            <w:r w:rsidRPr="003B0720">
              <w:rPr>
                <w:rFonts w:ascii="Arial" w:hAnsi="Arial" w:cs="Arial"/>
                <w:sz w:val="20"/>
                <w:szCs w:val="20"/>
              </w:rPr>
              <w:t xml:space="preserve"> Reinigungsintervall, Reinigung von Kontaktflächen wie Handläufe, Bedienelemente von Türen, </w:t>
            </w:r>
            <w:r w:rsidR="0037318C">
              <w:rPr>
                <w:rFonts w:ascii="Arial" w:hAnsi="Arial" w:cs="Arial"/>
                <w:sz w:val="20"/>
                <w:szCs w:val="20"/>
              </w:rPr>
              <w:t xml:space="preserve">Fenstern, </w:t>
            </w:r>
            <w:r w:rsidRPr="003B0720">
              <w:rPr>
                <w:rFonts w:ascii="Arial" w:hAnsi="Arial" w:cs="Arial"/>
                <w:sz w:val="20"/>
                <w:szCs w:val="20"/>
              </w:rPr>
              <w:t>Aufzügen, Touchscreens etc.).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A3AB2" w:rsidRPr="000B147C" w:rsidRDefault="002A3AB2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2A3AB2" w:rsidRPr="000B147C" w:rsidRDefault="002A3AB2" w:rsidP="000B1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9B" w:rsidTr="0016100A">
        <w:tc>
          <w:tcPr>
            <w:tcW w:w="4082" w:type="dxa"/>
            <w:shd w:val="clear" w:color="auto" w:fill="auto"/>
          </w:tcPr>
          <w:p w:rsidR="0060089B" w:rsidRDefault="00F14672" w:rsidP="00F40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benutzen Räume werden, abhängig vom Raumvolumen und den Lüftungsmöglichkeiten, </w:t>
            </w:r>
            <w:r w:rsidR="00F4074B">
              <w:rPr>
                <w:rFonts w:ascii="Arial" w:hAnsi="Arial" w:cs="Arial"/>
                <w:sz w:val="20"/>
                <w:szCs w:val="20"/>
              </w:rPr>
              <w:t xml:space="preserve">dauerhaft gelüftet bzw. </w:t>
            </w:r>
            <w:r>
              <w:rPr>
                <w:rFonts w:ascii="Arial" w:hAnsi="Arial" w:cs="Arial"/>
                <w:sz w:val="20"/>
                <w:szCs w:val="20"/>
              </w:rPr>
              <w:t>regelmäßig</w:t>
            </w:r>
            <w:r w:rsidR="00600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18C">
              <w:rPr>
                <w:rFonts w:ascii="Arial" w:hAnsi="Arial" w:cs="Arial"/>
                <w:sz w:val="20"/>
                <w:szCs w:val="20"/>
              </w:rPr>
              <w:t xml:space="preserve">stoßgelüftet </w:t>
            </w:r>
            <w:r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="0060089B">
              <w:rPr>
                <w:rFonts w:ascii="Arial" w:hAnsi="Arial" w:cs="Arial"/>
                <w:sz w:val="20"/>
                <w:szCs w:val="20"/>
              </w:rPr>
              <w:t>1x pro Stunde für 5 Minuten</w:t>
            </w:r>
            <w:r>
              <w:rPr>
                <w:rFonts w:ascii="Arial" w:hAnsi="Arial" w:cs="Arial"/>
                <w:sz w:val="20"/>
                <w:szCs w:val="20"/>
              </w:rPr>
              <w:t>). Wenn eine technische Lüftung besteht, muss diese funktionsfähig sein und eingeschaltet werden.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0089B" w:rsidRPr="000B147C" w:rsidRDefault="0060089B" w:rsidP="00600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60089B" w:rsidRPr="000B147C" w:rsidRDefault="0060089B" w:rsidP="006008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9B" w:rsidTr="0016100A">
        <w:tc>
          <w:tcPr>
            <w:tcW w:w="4082" w:type="dxa"/>
            <w:shd w:val="clear" w:color="auto" w:fill="auto"/>
          </w:tcPr>
          <w:p w:rsidR="0060089B" w:rsidRDefault="0060089B" w:rsidP="00600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gut sichtbaren Aushängen wird über Abstands- und Hygieneregeln sowie Teilnahmebeschränkungen informiert.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0089B" w:rsidRPr="000B147C" w:rsidRDefault="0060089B" w:rsidP="00600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60089B" w:rsidRPr="000B147C" w:rsidRDefault="0060089B" w:rsidP="006008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9B" w:rsidTr="0016100A">
        <w:tc>
          <w:tcPr>
            <w:tcW w:w="4082" w:type="dxa"/>
            <w:shd w:val="clear" w:color="auto" w:fill="auto"/>
          </w:tcPr>
          <w:p w:rsidR="0060089B" w:rsidRDefault="0060089B" w:rsidP="00600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findet keine Es</w:t>
            </w:r>
            <w:r w:rsidR="00F14672">
              <w:rPr>
                <w:rFonts w:ascii="Arial" w:hAnsi="Arial" w:cs="Arial"/>
                <w:sz w:val="20"/>
                <w:szCs w:val="20"/>
              </w:rPr>
              <w:t xml:space="preserve">senszubereitung, </w:t>
            </w:r>
            <w:r>
              <w:rPr>
                <w:rFonts w:ascii="Arial" w:hAnsi="Arial" w:cs="Arial"/>
                <w:sz w:val="20"/>
                <w:szCs w:val="20"/>
              </w:rPr>
              <w:t>Gemeinschaftsverpflegung</w:t>
            </w:r>
            <w:r w:rsidR="00F14672">
              <w:rPr>
                <w:rFonts w:ascii="Arial" w:hAnsi="Arial" w:cs="Arial"/>
                <w:sz w:val="20"/>
                <w:szCs w:val="20"/>
              </w:rPr>
              <w:t xml:space="preserve"> oder Bewirtung</w:t>
            </w:r>
            <w:r>
              <w:rPr>
                <w:rFonts w:ascii="Arial" w:hAnsi="Arial" w:cs="Arial"/>
                <w:sz w:val="20"/>
                <w:szCs w:val="20"/>
              </w:rPr>
              <w:t xml:space="preserve"> statt.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0089B" w:rsidRPr="000B147C" w:rsidRDefault="0060089B" w:rsidP="00600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60089B" w:rsidRPr="000B147C" w:rsidRDefault="0060089B" w:rsidP="006008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9B" w:rsidTr="0016100A">
        <w:tc>
          <w:tcPr>
            <w:tcW w:w="4082" w:type="dxa"/>
            <w:shd w:val="clear" w:color="auto" w:fill="auto"/>
          </w:tcPr>
          <w:p w:rsidR="0060089B" w:rsidRDefault="0060089B" w:rsidP="00600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Singen ist untersagt.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0089B" w:rsidRPr="000B147C" w:rsidRDefault="0060089B" w:rsidP="00600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60089B" w:rsidRPr="000B147C" w:rsidRDefault="0060089B" w:rsidP="006008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9B" w:rsidTr="0016100A">
        <w:tc>
          <w:tcPr>
            <w:tcW w:w="4082" w:type="dxa"/>
            <w:shd w:val="clear" w:color="auto" w:fill="auto"/>
          </w:tcPr>
          <w:p w:rsidR="0060089B" w:rsidRDefault="0060089B" w:rsidP="0060089B">
            <w:pPr>
              <w:rPr>
                <w:rFonts w:ascii="Arial" w:hAnsi="Arial" w:cs="Arial"/>
                <w:sz w:val="20"/>
                <w:szCs w:val="20"/>
              </w:rPr>
            </w:pPr>
            <w:r w:rsidRPr="00CE173B">
              <w:rPr>
                <w:rFonts w:ascii="Arial" w:hAnsi="Arial" w:cs="Arial"/>
                <w:sz w:val="20"/>
                <w:szCs w:val="20"/>
              </w:rPr>
              <w:t xml:space="preserve">Routinen zu Kommunikation </w:t>
            </w:r>
            <w:r>
              <w:rPr>
                <w:rFonts w:ascii="Arial" w:hAnsi="Arial" w:cs="Arial"/>
                <w:sz w:val="20"/>
                <w:szCs w:val="20"/>
              </w:rPr>
              <w:t>zwischen den Verantwortlichen der Kirchengemeinde und den Leitungen der Aktivitäten sind gewährleistet.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0089B" w:rsidRPr="000B147C" w:rsidRDefault="0060089B" w:rsidP="00600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60089B" w:rsidRPr="000B147C" w:rsidRDefault="0060089B" w:rsidP="006008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9B" w:rsidTr="008C14B8">
        <w:tc>
          <w:tcPr>
            <w:tcW w:w="4082" w:type="dxa"/>
            <w:shd w:val="clear" w:color="auto" w:fill="D9D9D9" w:themeFill="background1" w:themeFillShade="D9"/>
          </w:tcPr>
          <w:p w:rsidR="0060089B" w:rsidRPr="00F14672" w:rsidRDefault="008C14B8" w:rsidP="008C1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672">
              <w:rPr>
                <w:rFonts w:ascii="Arial" w:hAnsi="Arial" w:cs="Arial"/>
                <w:b/>
                <w:sz w:val="20"/>
                <w:szCs w:val="20"/>
              </w:rPr>
              <w:t>Zusätzliche Anforderungen für Eine-We</w:t>
            </w:r>
            <w:r w:rsidR="00372835" w:rsidRPr="00F14672">
              <w:rPr>
                <w:rFonts w:ascii="Arial" w:hAnsi="Arial" w:cs="Arial"/>
                <w:b/>
                <w:sz w:val="20"/>
                <w:szCs w:val="20"/>
              </w:rPr>
              <w:t>lt-L</w:t>
            </w:r>
            <w:r w:rsidRPr="00F14672">
              <w:rPr>
                <w:rFonts w:ascii="Arial" w:hAnsi="Arial" w:cs="Arial"/>
                <w:b/>
                <w:sz w:val="20"/>
                <w:szCs w:val="20"/>
              </w:rPr>
              <w:t xml:space="preserve">äden und Brotkörbe 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60089B" w:rsidRPr="000B147C" w:rsidRDefault="0060089B" w:rsidP="00600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D9D9D9" w:themeFill="background1" w:themeFillShade="D9"/>
          </w:tcPr>
          <w:p w:rsidR="0060089B" w:rsidRPr="000B147C" w:rsidRDefault="0060089B" w:rsidP="006008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9B" w:rsidTr="0016100A">
        <w:tc>
          <w:tcPr>
            <w:tcW w:w="4082" w:type="dxa"/>
            <w:shd w:val="clear" w:color="auto" w:fill="auto"/>
          </w:tcPr>
          <w:p w:rsidR="008C14B8" w:rsidRDefault="008C14B8" w:rsidP="008C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Gesamtteilnehmerzahl beträgt bzgl. der zugänglichen Grundfläche maximal</w:t>
            </w:r>
          </w:p>
          <w:p w:rsidR="0060089B" w:rsidRDefault="008C14B8" w:rsidP="008C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Person pro 20 m².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0089B" w:rsidRPr="000B147C" w:rsidRDefault="0060089B" w:rsidP="00600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60089B" w:rsidRPr="000B147C" w:rsidRDefault="0060089B" w:rsidP="006008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835" w:rsidTr="0016100A">
        <w:tc>
          <w:tcPr>
            <w:tcW w:w="4082" w:type="dxa"/>
            <w:shd w:val="clear" w:color="auto" w:fill="auto"/>
          </w:tcPr>
          <w:p w:rsidR="00372835" w:rsidRDefault="00372835" w:rsidP="008C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die Dauer des Aufenthaltes wird eine Mund-Nasen-Bedeckung getragen.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72835" w:rsidRPr="000B147C" w:rsidRDefault="00372835" w:rsidP="00600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372835" w:rsidRPr="000B147C" w:rsidRDefault="00372835" w:rsidP="006008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2277" w:rsidRPr="000B147C" w:rsidRDefault="00A42277" w:rsidP="000B147C"/>
    <w:sectPr w:rsidR="00A42277" w:rsidRPr="000B147C" w:rsidSect="00006A2C">
      <w:headerReference w:type="default" r:id="rId8"/>
      <w:footerReference w:type="default" r:id="rId9"/>
      <w:pgSz w:w="11906" w:h="16838"/>
      <w:pgMar w:top="1440" w:right="1080" w:bottom="1440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CA" w:rsidRDefault="007D76CA" w:rsidP="008B61B3">
      <w:r>
        <w:separator/>
      </w:r>
    </w:p>
  </w:endnote>
  <w:endnote w:type="continuationSeparator" w:id="0">
    <w:p w:rsidR="007D76CA" w:rsidRDefault="007D76CA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CA" w:rsidRPr="005105AF" w:rsidRDefault="007D76C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Stabsstelle AuG</w:t>
    </w:r>
    <w:r w:rsidRPr="005105AF">
      <w:rPr>
        <w:rFonts w:ascii="Arial" w:hAnsi="Arial" w:cs="Arial"/>
        <w:sz w:val="22"/>
        <w:szCs w:val="22"/>
      </w:rPr>
      <w:ptab w:relativeTo="margin" w:alignment="center" w:leader="none"/>
    </w:r>
    <w:r w:rsidR="00F9597F">
      <w:rPr>
        <w:rFonts w:ascii="Arial" w:hAnsi="Arial" w:cs="Arial"/>
        <w:sz w:val="22"/>
        <w:szCs w:val="22"/>
      </w:rPr>
      <w:t>Version: 2020-05-</w:t>
    </w:r>
    <w:r w:rsidR="0016100A">
      <w:rPr>
        <w:rFonts w:ascii="Arial" w:hAnsi="Arial" w:cs="Arial"/>
        <w:sz w:val="22"/>
        <w:szCs w:val="22"/>
      </w:rPr>
      <w:t>20</w:t>
    </w:r>
    <w:r w:rsidRPr="005105AF">
      <w:rPr>
        <w:rFonts w:ascii="Arial" w:hAnsi="Arial" w:cs="Arial"/>
        <w:sz w:val="22"/>
        <w:szCs w:val="22"/>
      </w:rPr>
      <w:ptab w:relativeTo="margin" w:alignment="right" w:leader="none"/>
    </w:r>
    <w:r w:rsidRPr="005105AF">
      <w:rPr>
        <w:rFonts w:ascii="Arial" w:hAnsi="Arial" w:cs="Arial"/>
        <w:sz w:val="22"/>
        <w:szCs w:val="22"/>
      </w:rPr>
      <w:t xml:space="preserve">Seite 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CC56B8">
      <w:rPr>
        <w:rFonts w:ascii="Arial" w:hAnsi="Arial" w:cs="Arial"/>
        <w:noProof/>
        <w:sz w:val="22"/>
        <w:szCs w:val="22"/>
      </w:rPr>
      <w:t>2</w:t>
    </w:r>
    <w:r w:rsidRPr="005105AF">
      <w:rPr>
        <w:rFonts w:ascii="Arial" w:hAnsi="Arial" w:cs="Arial"/>
        <w:sz w:val="22"/>
        <w:szCs w:val="22"/>
      </w:rPr>
      <w:fldChar w:fldCharType="end"/>
    </w:r>
    <w:r w:rsidRPr="005105AF">
      <w:rPr>
        <w:rFonts w:ascii="Arial" w:hAnsi="Arial" w:cs="Arial"/>
        <w:sz w:val="22"/>
        <w:szCs w:val="22"/>
      </w:rPr>
      <w:t>/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CC56B8">
      <w:rPr>
        <w:rFonts w:ascii="Arial" w:hAnsi="Arial" w:cs="Arial"/>
        <w:noProof/>
        <w:sz w:val="22"/>
        <w:szCs w:val="22"/>
      </w:rPr>
      <w:t>2</w:t>
    </w:r>
    <w:r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CA" w:rsidRDefault="007D76CA" w:rsidP="008B61B3">
      <w:r>
        <w:separator/>
      </w:r>
    </w:p>
  </w:footnote>
  <w:footnote w:type="continuationSeparator" w:id="0">
    <w:p w:rsidR="007D76CA" w:rsidRDefault="007D76CA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CA" w:rsidRPr="000B147C" w:rsidRDefault="007D76CA" w:rsidP="000B147C">
    <w:pPr>
      <w:ind w:left="2124"/>
      <w:rPr>
        <w:rFonts w:ascii="Arial" w:hAnsi="Arial" w:cs="Arial"/>
        <w:b/>
      </w:rPr>
    </w:pPr>
    <w:r w:rsidRPr="000B147C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-19685</wp:posOffset>
          </wp:positionH>
          <wp:positionV relativeFrom="paragraph">
            <wp:posOffset>12065</wp:posOffset>
          </wp:positionV>
          <wp:extent cx="883920" cy="4387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AD6">
      <w:rPr>
        <w:rFonts w:ascii="Arial" w:hAnsi="Arial" w:cs="Arial"/>
        <w:b/>
        <w:noProof/>
      </w:rPr>
      <w:t>Coronavirus SARS-CoV-2</w:t>
    </w:r>
    <w:r w:rsidRPr="000B147C">
      <w:rPr>
        <w:rFonts w:ascii="Arial" w:hAnsi="Arial" w:cs="Arial"/>
        <w:b/>
      </w:rPr>
      <w:t xml:space="preserve"> </w:t>
    </w:r>
    <w:r w:rsidR="00903AD6">
      <w:rPr>
        <w:rFonts w:ascii="Arial" w:hAnsi="Arial" w:cs="Arial"/>
        <w:b/>
      </w:rPr>
      <w:br/>
      <w:t>Hygienekonzept/</w:t>
    </w:r>
    <w:r w:rsidRPr="000B147C">
      <w:rPr>
        <w:rFonts w:ascii="Arial" w:hAnsi="Arial" w:cs="Arial"/>
        <w:b/>
      </w:rPr>
      <w:t>Gefährdungsbeurteilung</w:t>
    </w:r>
    <w:r w:rsidR="00903AD6">
      <w:rPr>
        <w:rFonts w:ascii="Arial" w:hAnsi="Arial" w:cs="Arial"/>
        <w:b/>
      </w:rPr>
      <w:t xml:space="preserve"> Kirchengemeinden</w:t>
    </w:r>
  </w:p>
  <w:p w:rsidR="007D76CA" w:rsidRPr="000B147C" w:rsidRDefault="007D76CA" w:rsidP="000B147C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C85"/>
    <w:multiLevelType w:val="hybridMultilevel"/>
    <w:tmpl w:val="04DCDD24"/>
    <w:lvl w:ilvl="0" w:tplc="7D86FA1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15F"/>
    <w:multiLevelType w:val="hybridMultilevel"/>
    <w:tmpl w:val="DAE03E0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21630"/>
    <w:multiLevelType w:val="hybridMultilevel"/>
    <w:tmpl w:val="B98CBD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7451"/>
    <w:multiLevelType w:val="hybridMultilevel"/>
    <w:tmpl w:val="90884F36"/>
    <w:lvl w:ilvl="0" w:tplc="8CB0CB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5440"/>
    <w:multiLevelType w:val="hybridMultilevel"/>
    <w:tmpl w:val="C9322BC2"/>
    <w:lvl w:ilvl="0" w:tplc="8488F6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B3904"/>
    <w:multiLevelType w:val="hybridMultilevel"/>
    <w:tmpl w:val="3048B4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1C295C"/>
    <w:multiLevelType w:val="hybridMultilevel"/>
    <w:tmpl w:val="CFDA6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301914"/>
    <w:multiLevelType w:val="hybridMultilevel"/>
    <w:tmpl w:val="91F01C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C16587"/>
    <w:multiLevelType w:val="hybridMultilevel"/>
    <w:tmpl w:val="C602DF50"/>
    <w:lvl w:ilvl="0" w:tplc="285E24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13C79"/>
    <w:multiLevelType w:val="hybridMultilevel"/>
    <w:tmpl w:val="34FE7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7"/>
    <w:rsid w:val="00006A2C"/>
    <w:rsid w:val="00015A1F"/>
    <w:rsid w:val="00015E1B"/>
    <w:rsid w:val="00025EC2"/>
    <w:rsid w:val="00034F14"/>
    <w:rsid w:val="00040372"/>
    <w:rsid w:val="00050496"/>
    <w:rsid w:val="00057AAF"/>
    <w:rsid w:val="00065DB0"/>
    <w:rsid w:val="000859EB"/>
    <w:rsid w:val="00094494"/>
    <w:rsid w:val="000A561A"/>
    <w:rsid w:val="000B147C"/>
    <w:rsid w:val="000B332F"/>
    <w:rsid w:val="000C1C32"/>
    <w:rsid w:val="000C1CF3"/>
    <w:rsid w:val="000E59B4"/>
    <w:rsid w:val="00100DD1"/>
    <w:rsid w:val="00104F50"/>
    <w:rsid w:val="001054FF"/>
    <w:rsid w:val="00105B0E"/>
    <w:rsid w:val="00117FC3"/>
    <w:rsid w:val="00124DBC"/>
    <w:rsid w:val="00137B08"/>
    <w:rsid w:val="001512C4"/>
    <w:rsid w:val="001518B3"/>
    <w:rsid w:val="0016100A"/>
    <w:rsid w:val="0016142F"/>
    <w:rsid w:val="0017534E"/>
    <w:rsid w:val="00175B1E"/>
    <w:rsid w:val="00176FAC"/>
    <w:rsid w:val="0018785C"/>
    <w:rsid w:val="0019223E"/>
    <w:rsid w:val="00194BBC"/>
    <w:rsid w:val="00195006"/>
    <w:rsid w:val="001A01E1"/>
    <w:rsid w:val="001A48E2"/>
    <w:rsid w:val="001A4B3D"/>
    <w:rsid w:val="001C01C4"/>
    <w:rsid w:val="001F0D76"/>
    <w:rsid w:val="001F0F2B"/>
    <w:rsid w:val="001F4C06"/>
    <w:rsid w:val="002043EA"/>
    <w:rsid w:val="002053C0"/>
    <w:rsid w:val="00220FCC"/>
    <w:rsid w:val="00226419"/>
    <w:rsid w:val="0023409E"/>
    <w:rsid w:val="00235916"/>
    <w:rsid w:val="0026346B"/>
    <w:rsid w:val="00263BB6"/>
    <w:rsid w:val="00270A1A"/>
    <w:rsid w:val="00275659"/>
    <w:rsid w:val="00280C2D"/>
    <w:rsid w:val="00283E9B"/>
    <w:rsid w:val="002938C7"/>
    <w:rsid w:val="002A3AB2"/>
    <w:rsid w:val="002A68CE"/>
    <w:rsid w:val="002B34F5"/>
    <w:rsid w:val="002C6B8D"/>
    <w:rsid w:val="002C7797"/>
    <w:rsid w:val="002C7CBD"/>
    <w:rsid w:val="002D66AC"/>
    <w:rsid w:val="002E0FF1"/>
    <w:rsid w:val="002E3676"/>
    <w:rsid w:val="002F093A"/>
    <w:rsid w:val="00304F9F"/>
    <w:rsid w:val="003108EB"/>
    <w:rsid w:val="003158F7"/>
    <w:rsid w:val="00327546"/>
    <w:rsid w:val="003276AD"/>
    <w:rsid w:val="00333439"/>
    <w:rsid w:val="00340CA4"/>
    <w:rsid w:val="003532B3"/>
    <w:rsid w:val="00372835"/>
    <w:rsid w:val="0037291C"/>
    <w:rsid w:val="0037318C"/>
    <w:rsid w:val="00377FB3"/>
    <w:rsid w:val="003902D3"/>
    <w:rsid w:val="00391AAC"/>
    <w:rsid w:val="00393452"/>
    <w:rsid w:val="003A08C3"/>
    <w:rsid w:val="003A75FB"/>
    <w:rsid w:val="003B0720"/>
    <w:rsid w:val="003C1BF7"/>
    <w:rsid w:val="003D76BF"/>
    <w:rsid w:val="003D7853"/>
    <w:rsid w:val="00405273"/>
    <w:rsid w:val="0042724A"/>
    <w:rsid w:val="00430C9D"/>
    <w:rsid w:val="00437D62"/>
    <w:rsid w:val="00443211"/>
    <w:rsid w:val="004552A8"/>
    <w:rsid w:val="00463B90"/>
    <w:rsid w:val="004742F7"/>
    <w:rsid w:val="00481AE2"/>
    <w:rsid w:val="004864D1"/>
    <w:rsid w:val="004956C4"/>
    <w:rsid w:val="004A1370"/>
    <w:rsid w:val="004A57E8"/>
    <w:rsid w:val="004B17DE"/>
    <w:rsid w:val="004B30F6"/>
    <w:rsid w:val="004B41B1"/>
    <w:rsid w:val="004B590D"/>
    <w:rsid w:val="004D43ED"/>
    <w:rsid w:val="004E0E0E"/>
    <w:rsid w:val="004E488F"/>
    <w:rsid w:val="005105AF"/>
    <w:rsid w:val="00515D34"/>
    <w:rsid w:val="00522D51"/>
    <w:rsid w:val="005449DA"/>
    <w:rsid w:val="0054530F"/>
    <w:rsid w:val="0055548D"/>
    <w:rsid w:val="005621E4"/>
    <w:rsid w:val="00564E04"/>
    <w:rsid w:val="00572CD2"/>
    <w:rsid w:val="005817A3"/>
    <w:rsid w:val="00586352"/>
    <w:rsid w:val="00597F34"/>
    <w:rsid w:val="005C0418"/>
    <w:rsid w:val="005C3C7B"/>
    <w:rsid w:val="005D2318"/>
    <w:rsid w:val="005E183A"/>
    <w:rsid w:val="005E24B1"/>
    <w:rsid w:val="005F4E5F"/>
    <w:rsid w:val="0060089B"/>
    <w:rsid w:val="006124AE"/>
    <w:rsid w:val="0061392A"/>
    <w:rsid w:val="006173EB"/>
    <w:rsid w:val="00622ABE"/>
    <w:rsid w:val="0063314E"/>
    <w:rsid w:val="00641EF6"/>
    <w:rsid w:val="0065243A"/>
    <w:rsid w:val="006616D7"/>
    <w:rsid w:val="00663E77"/>
    <w:rsid w:val="00697A93"/>
    <w:rsid w:val="006A5B15"/>
    <w:rsid w:val="006D4853"/>
    <w:rsid w:val="006F1739"/>
    <w:rsid w:val="00706441"/>
    <w:rsid w:val="0071175B"/>
    <w:rsid w:val="007147C7"/>
    <w:rsid w:val="00715306"/>
    <w:rsid w:val="00731619"/>
    <w:rsid w:val="00734808"/>
    <w:rsid w:val="00734C90"/>
    <w:rsid w:val="00777C03"/>
    <w:rsid w:val="00780904"/>
    <w:rsid w:val="00783842"/>
    <w:rsid w:val="00796969"/>
    <w:rsid w:val="007A22D0"/>
    <w:rsid w:val="007A4183"/>
    <w:rsid w:val="007A5BC2"/>
    <w:rsid w:val="007B5156"/>
    <w:rsid w:val="007C4B5E"/>
    <w:rsid w:val="007C66B0"/>
    <w:rsid w:val="007D76CA"/>
    <w:rsid w:val="007E1E0C"/>
    <w:rsid w:val="007F2D0E"/>
    <w:rsid w:val="00807969"/>
    <w:rsid w:val="008248CC"/>
    <w:rsid w:val="00830BEE"/>
    <w:rsid w:val="0084760C"/>
    <w:rsid w:val="00872A3B"/>
    <w:rsid w:val="00876176"/>
    <w:rsid w:val="0087785B"/>
    <w:rsid w:val="0088499B"/>
    <w:rsid w:val="008A7B91"/>
    <w:rsid w:val="008B61B3"/>
    <w:rsid w:val="008C14B8"/>
    <w:rsid w:val="008D09A3"/>
    <w:rsid w:val="008E072D"/>
    <w:rsid w:val="008E7259"/>
    <w:rsid w:val="008F0F07"/>
    <w:rsid w:val="008F569A"/>
    <w:rsid w:val="008F59A6"/>
    <w:rsid w:val="00903AD6"/>
    <w:rsid w:val="00906167"/>
    <w:rsid w:val="00920EFF"/>
    <w:rsid w:val="009322DA"/>
    <w:rsid w:val="00934AB3"/>
    <w:rsid w:val="00941D5E"/>
    <w:rsid w:val="00944027"/>
    <w:rsid w:val="0094544B"/>
    <w:rsid w:val="00952C22"/>
    <w:rsid w:val="009624E7"/>
    <w:rsid w:val="00971C7C"/>
    <w:rsid w:val="009871DF"/>
    <w:rsid w:val="00991A10"/>
    <w:rsid w:val="00991F27"/>
    <w:rsid w:val="00993DFD"/>
    <w:rsid w:val="009B03A3"/>
    <w:rsid w:val="009B15CD"/>
    <w:rsid w:val="009B15F4"/>
    <w:rsid w:val="009B4BDC"/>
    <w:rsid w:val="009B6759"/>
    <w:rsid w:val="009C0AEF"/>
    <w:rsid w:val="009D29C2"/>
    <w:rsid w:val="009D4BD2"/>
    <w:rsid w:val="009D72F5"/>
    <w:rsid w:val="009E5D9D"/>
    <w:rsid w:val="00A0102C"/>
    <w:rsid w:val="00A108B2"/>
    <w:rsid w:val="00A1107D"/>
    <w:rsid w:val="00A1413C"/>
    <w:rsid w:val="00A246FB"/>
    <w:rsid w:val="00A27CB4"/>
    <w:rsid w:val="00A305FD"/>
    <w:rsid w:val="00A314D4"/>
    <w:rsid w:val="00A32675"/>
    <w:rsid w:val="00A33E00"/>
    <w:rsid w:val="00A355F1"/>
    <w:rsid w:val="00A37EA4"/>
    <w:rsid w:val="00A42277"/>
    <w:rsid w:val="00A43A33"/>
    <w:rsid w:val="00A44AE9"/>
    <w:rsid w:val="00A4557F"/>
    <w:rsid w:val="00A52875"/>
    <w:rsid w:val="00A66B70"/>
    <w:rsid w:val="00A704AC"/>
    <w:rsid w:val="00A70AEC"/>
    <w:rsid w:val="00A95AB5"/>
    <w:rsid w:val="00AA3E27"/>
    <w:rsid w:val="00AA44D6"/>
    <w:rsid w:val="00AA5943"/>
    <w:rsid w:val="00AB2DF4"/>
    <w:rsid w:val="00AE55C5"/>
    <w:rsid w:val="00AE6F9B"/>
    <w:rsid w:val="00AF0618"/>
    <w:rsid w:val="00B002EF"/>
    <w:rsid w:val="00B13E69"/>
    <w:rsid w:val="00B21527"/>
    <w:rsid w:val="00B364C3"/>
    <w:rsid w:val="00B4560F"/>
    <w:rsid w:val="00B46A0A"/>
    <w:rsid w:val="00B855B7"/>
    <w:rsid w:val="00B9299B"/>
    <w:rsid w:val="00B93FD5"/>
    <w:rsid w:val="00BC1C82"/>
    <w:rsid w:val="00BC7AF1"/>
    <w:rsid w:val="00BD1C9F"/>
    <w:rsid w:val="00BD25B7"/>
    <w:rsid w:val="00BE7CF2"/>
    <w:rsid w:val="00C00DD0"/>
    <w:rsid w:val="00C02CC0"/>
    <w:rsid w:val="00C12845"/>
    <w:rsid w:val="00C17A46"/>
    <w:rsid w:val="00C21505"/>
    <w:rsid w:val="00C23F8F"/>
    <w:rsid w:val="00C25E5C"/>
    <w:rsid w:val="00C40089"/>
    <w:rsid w:val="00C6336D"/>
    <w:rsid w:val="00C865FE"/>
    <w:rsid w:val="00CA4453"/>
    <w:rsid w:val="00CC56B8"/>
    <w:rsid w:val="00CD22B2"/>
    <w:rsid w:val="00CD66A6"/>
    <w:rsid w:val="00CE271E"/>
    <w:rsid w:val="00CE369C"/>
    <w:rsid w:val="00CF1A62"/>
    <w:rsid w:val="00D51781"/>
    <w:rsid w:val="00D54D9A"/>
    <w:rsid w:val="00D61601"/>
    <w:rsid w:val="00D63EF5"/>
    <w:rsid w:val="00DA12EE"/>
    <w:rsid w:val="00DA53F3"/>
    <w:rsid w:val="00DB03FF"/>
    <w:rsid w:val="00DC18D9"/>
    <w:rsid w:val="00DC2751"/>
    <w:rsid w:val="00DC75BA"/>
    <w:rsid w:val="00DD749C"/>
    <w:rsid w:val="00DE0D2D"/>
    <w:rsid w:val="00DE55F1"/>
    <w:rsid w:val="00DE6938"/>
    <w:rsid w:val="00DF0BA8"/>
    <w:rsid w:val="00E03798"/>
    <w:rsid w:val="00E0458F"/>
    <w:rsid w:val="00E241D5"/>
    <w:rsid w:val="00E3299F"/>
    <w:rsid w:val="00E33AF9"/>
    <w:rsid w:val="00E35FD5"/>
    <w:rsid w:val="00E36020"/>
    <w:rsid w:val="00E439B3"/>
    <w:rsid w:val="00E44F2E"/>
    <w:rsid w:val="00E452E0"/>
    <w:rsid w:val="00E4601B"/>
    <w:rsid w:val="00E54AB4"/>
    <w:rsid w:val="00E70402"/>
    <w:rsid w:val="00E70F8B"/>
    <w:rsid w:val="00E83825"/>
    <w:rsid w:val="00E87863"/>
    <w:rsid w:val="00E90EFE"/>
    <w:rsid w:val="00EA1985"/>
    <w:rsid w:val="00EA2154"/>
    <w:rsid w:val="00EA6969"/>
    <w:rsid w:val="00EB7BAF"/>
    <w:rsid w:val="00EB7D89"/>
    <w:rsid w:val="00EC1354"/>
    <w:rsid w:val="00ED7C47"/>
    <w:rsid w:val="00EF0F99"/>
    <w:rsid w:val="00F04448"/>
    <w:rsid w:val="00F14672"/>
    <w:rsid w:val="00F32EDB"/>
    <w:rsid w:val="00F4074B"/>
    <w:rsid w:val="00F55A27"/>
    <w:rsid w:val="00F70C0C"/>
    <w:rsid w:val="00F71E36"/>
    <w:rsid w:val="00F726BC"/>
    <w:rsid w:val="00F7332B"/>
    <w:rsid w:val="00F736C9"/>
    <w:rsid w:val="00F80AF4"/>
    <w:rsid w:val="00F82C96"/>
    <w:rsid w:val="00F93D30"/>
    <w:rsid w:val="00F9597F"/>
    <w:rsid w:val="00FA2441"/>
    <w:rsid w:val="00FB1364"/>
    <w:rsid w:val="00FB28DB"/>
    <w:rsid w:val="00FB6F8F"/>
    <w:rsid w:val="00FC0903"/>
    <w:rsid w:val="00FF4187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BB31B623-3C74-4DE6-808E-32004548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47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ind w:left="720"/>
      <w:contextualSpacing/>
    </w:p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534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534E"/>
  </w:style>
  <w:style w:type="character" w:styleId="Funotenzeichen">
    <w:name w:val="footnote reference"/>
    <w:basedOn w:val="Absatz-Standardschriftart"/>
    <w:uiPriority w:val="99"/>
    <w:semiHidden/>
    <w:unhideWhenUsed/>
    <w:rsid w:val="00175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8EEA-9EAE-43EF-991B-3308EB19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7030BD71.dotm</Template>
  <TotalTime>0</TotalTime>
  <Pages>2</Pages>
  <Words>568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Christian</cp:lastModifiedBy>
  <cp:revision>9</cp:revision>
  <cp:lastPrinted>2020-05-20T11:30:00Z</cp:lastPrinted>
  <dcterms:created xsi:type="dcterms:W3CDTF">2020-05-20T07:32:00Z</dcterms:created>
  <dcterms:modified xsi:type="dcterms:W3CDTF">2020-05-20T11:30:00Z</dcterms:modified>
</cp:coreProperties>
</file>