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7C" w:rsidRDefault="000B147C" w:rsidP="00137B08">
      <w:pPr>
        <w:rPr>
          <w:rFonts w:ascii="Arial" w:hAnsi="Arial" w:cs="Arial"/>
          <w:sz w:val="22"/>
          <w:szCs w:val="22"/>
        </w:rPr>
      </w:pPr>
      <w:r w:rsidRPr="000B147C">
        <w:rPr>
          <w:rFonts w:ascii="Arial" w:hAnsi="Arial" w:cs="Arial"/>
          <w:sz w:val="22"/>
          <w:szCs w:val="22"/>
        </w:rPr>
        <w:t xml:space="preserve">Ob </w:t>
      </w:r>
      <w:r w:rsidR="000B332F">
        <w:rPr>
          <w:rFonts w:ascii="Arial" w:hAnsi="Arial" w:cs="Arial"/>
          <w:sz w:val="22"/>
          <w:szCs w:val="22"/>
        </w:rPr>
        <w:t xml:space="preserve">und in welchem Rahmen </w:t>
      </w:r>
      <w:r w:rsidR="00345122">
        <w:rPr>
          <w:rFonts w:ascii="Arial" w:hAnsi="Arial" w:cs="Arial"/>
          <w:sz w:val="22"/>
          <w:szCs w:val="22"/>
        </w:rPr>
        <w:t>Aktivitäten von Gruppen und Kreisen</w:t>
      </w:r>
      <w:r w:rsidR="00903AD6">
        <w:rPr>
          <w:rFonts w:ascii="Arial" w:hAnsi="Arial" w:cs="Arial"/>
          <w:sz w:val="22"/>
          <w:szCs w:val="22"/>
        </w:rPr>
        <w:t xml:space="preserve"> in den Kirchengemeinden des Bistums Mainz </w:t>
      </w:r>
      <w:r w:rsidR="000F4605">
        <w:rPr>
          <w:rFonts w:ascii="Arial" w:hAnsi="Arial" w:cs="Arial"/>
          <w:sz w:val="22"/>
          <w:szCs w:val="22"/>
        </w:rPr>
        <w:t>wiederaufgenommen</w:t>
      </w:r>
      <w:r w:rsidR="00903AD6">
        <w:rPr>
          <w:rFonts w:ascii="Arial" w:hAnsi="Arial" w:cs="Arial"/>
          <w:sz w:val="22"/>
          <w:szCs w:val="22"/>
        </w:rPr>
        <w:t xml:space="preserve"> werden können</w:t>
      </w:r>
      <w:r w:rsidR="00632B56">
        <w:rPr>
          <w:rFonts w:ascii="Arial" w:hAnsi="Arial" w:cs="Arial"/>
          <w:sz w:val="22"/>
          <w:szCs w:val="22"/>
        </w:rPr>
        <w:t>,</w:t>
      </w:r>
      <w:r w:rsidR="000B332F">
        <w:rPr>
          <w:rFonts w:ascii="Arial" w:hAnsi="Arial" w:cs="Arial"/>
          <w:sz w:val="22"/>
          <w:szCs w:val="22"/>
        </w:rPr>
        <w:t xml:space="preserve"> hängt maßgeblich davon ab, wie</w:t>
      </w:r>
      <w:r w:rsidRPr="000B147C">
        <w:rPr>
          <w:rFonts w:ascii="Arial" w:hAnsi="Arial" w:cs="Arial"/>
          <w:sz w:val="22"/>
          <w:szCs w:val="22"/>
        </w:rPr>
        <w:t xml:space="preserve"> ein </w:t>
      </w:r>
      <w:r w:rsidRPr="00143CC9">
        <w:rPr>
          <w:rFonts w:ascii="Arial" w:hAnsi="Arial" w:cs="Arial"/>
          <w:sz w:val="22"/>
          <w:szCs w:val="22"/>
          <w:u w:val="single"/>
        </w:rPr>
        <w:t>A</w:t>
      </w:r>
      <w:r w:rsidR="0061392A" w:rsidRPr="00143CC9">
        <w:rPr>
          <w:rFonts w:ascii="Arial" w:hAnsi="Arial" w:cs="Arial"/>
          <w:sz w:val="22"/>
          <w:szCs w:val="22"/>
          <w:u w:val="single"/>
        </w:rPr>
        <w:t xml:space="preserve">nsteckungsrisiko </w:t>
      </w:r>
      <w:r w:rsidR="0037318C" w:rsidRPr="00143CC9">
        <w:rPr>
          <w:rFonts w:ascii="Arial" w:hAnsi="Arial" w:cs="Arial"/>
          <w:sz w:val="22"/>
          <w:szCs w:val="22"/>
          <w:u w:val="single"/>
        </w:rPr>
        <w:t xml:space="preserve">mit dem </w:t>
      </w:r>
      <w:r w:rsidRPr="00143CC9">
        <w:rPr>
          <w:rFonts w:ascii="Arial" w:hAnsi="Arial" w:cs="Arial"/>
          <w:sz w:val="22"/>
          <w:szCs w:val="22"/>
          <w:u w:val="single"/>
        </w:rPr>
        <w:t>SARS-CoV-2 verhindert, bzw. auf ein vertretbares Maß reduziert</w:t>
      </w:r>
      <w:r w:rsidRPr="00143CC9">
        <w:rPr>
          <w:rFonts w:ascii="Arial" w:hAnsi="Arial" w:cs="Arial"/>
          <w:sz w:val="22"/>
          <w:szCs w:val="22"/>
        </w:rPr>
        <w:t xml:space="preserve"> werden kann. </w:t>
      </w:r>
      <w:r w:rsidR="00632B56" w:rsidRPr="00143CC9">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522D51" w:rsidRPr="003902D3" w:rsidRDefault="00522D51" w:rsidP="00522D51">
      <w:pPr>
        <w:rPr>
          <w:rFonts w:ascii="Arial" w:hAnsi="Arial" w:cs="Arial"/>
          <w:sz w:val="22"/>
          <w:szCs w:val="22"/>
        </w:rPr>
      </w:pPr>
      <w:r>
        <w:rPr>
          <w:rFonts w:ascii="Arial" w:hAnsi="Arial" w:cs="Arial"/>
          <w:sz w:val="22"/>
          <w:szCs w:val="22"/>
        </w:rPr>
        <w:t xml:space="preserve">Diese Vorlage dient den Verantwortungsträgern als Planungshilfe, um </w:t>
      </w:r>
      <w:r w:rsidR="00DD749C">
        <w:rPr>
          <w:rFonts w:ascii="Arial" w:hAnsi="Arial" w:cs="Arial"/>
          <w:sz w:val="22"/>
          <w:szCs w:val="22"/>
        </w:rPr>
        <w:t xml:space="preserve">Aktivitäten </w:t>
      </w:r>
      <w:r>
        <w:rPr>
          <w:rFonts w:ascii="Arial" w:hAnsi="Arial" w:cs="Arial"/>
          <w:sz w:val="22"/>
          <w:szCs w:val="22"/>
        </w:rPr>
        <w:t>hins</w:t>
      </w:r>
      <w:r w:rsidR="0061392A">
        <w:rPr>
          <w:rFonts w:ascii="Arial" w:hAnsi="Arial" w:cs="Arial"/>
          <w:sz w:val="22"/>
          <w:szCs w:val="22"/>
        </w:rPr>
        <w:t xml:space="preserve">ichtlich des Ansteckungsrisikos </w:t>
      </w:r>
      <w:r>
        <w:rPr>
          <w:rFonts w:ascii="Arial" w:hAnsi="Arial" w:cs="Arial"/>
          <w:sz w:val="22"/>
          <w:szCs w:val="22"/>
        </w:rPr>
        <w:t>sicher und gesundheitsgerecht zu gestalten.</w:t>
      </w:r>
      <w:r w:rsidR="003902D3">
        <w:rPr>
          <w:rFonts w:ascii="Arial" w:hAnsi="Arial" w:cs="Arial"/>
          <w:sz w:val="22"/>
          <w:szCs w:val="22"/>
        </w:rPr>
        <w:t xml:space="preserve"> Das Ergebnis dient als Hygienekonzept und ist als </w:t>
      </w:r>
      <w:r w:rsidR="002A3AB2">
        <w:rPr>
          <w:rFonts w:ascii="Arial" w:hAnsi="Arial" w:cs="Arial"/>
          <w:sz w:val="22"/>
          <w:szCs w:val="22"/>
        </w:rPr>
        <w:t xml:space="preserve">Ergänzung zur vorhandenen </w:t>
      </w:r>
      <w:r w:rsidR="003902D3" w:rsidRPr="003902D3">
        <w:rPr>
          <w:rFonts w:ascii="Arial" w:hAnsi="Arial" w:cs="Arial"/>
          <w:sz w:val="22"/>
          <w:szCs w:val="22"/>
        </w:rPr>
        <w:t>Gefährdungsbeurteilung anzusehen</w:t>
      </w:r>
      <w:r w:rsidR="003902D3">
        <w:rPr>
          <w:rFonts w:ascii="Arial" w:hAnsi="Arial" w:cs="Arial"/>
          <w:sz w:val="22"/>
          <w:szCs w:val="22"/>
        </w:rPr>
        <w:t>.</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DD749C">
        <w:rPr>
          <w:rFonts w:ascii="Arial" w:hAnsi="Arial" w:cs="Arial"/>
          <w:sz w:val="22"/>
          <w:szCs w:val="22"/>
        </w:rPr>
        <w:t>ie übliche Umgebung</w:t>
      </w:r>
      <w:r>
        <w:rPr>
          <w:rFonts w:ascii="Arial" w:hAnsi="Arial" w:cs="Arial"/>
          <w:sz w:val="22"/>
          <w:szCs w:val="22"/>
        </w:rPr>
        <w:t xml:space="preserve">, </w:t>
      </w:r>
      <w:r w:rsidR="00DD749C">
        <w:rPr>
          <w:rFonts w:ascii="Arial" w:hAnsi="Arial" w:cs="Arial"/>
          <w:sz w:val="22"/>
          <w:szCs w:val="22"/>
        </w:rPr>
        <w:t>die Organisation</w:t>
      </w:r>
      <w:r w:rsidR="00522D51">
        <w:rPr>
          <w:rFonts w:ascii="Arial" w:hAnsi="Arial" w:cs="Arial"/>
          <w:sz w:val="22"/>
          <w:szCs w:val="22"/>
        </w:rPr>
        <w:t xml:space="preserve"> und die</w:t>
      </w:r>
      <w:r w:rsidR="00DD749C">
        <w:rPr>
          <w:rFonts w:ascii="Arial" w:hAnsi="Arial" w:cs="Arial"/>
          <w:sz w:val="22"/>
          <w:szCs w:val="22"/>
        </w:rPr>
        <w:t xml:space="preserve"> A</w:t>
      </w:r>
      <w:r>
        <w:rPr>
          <w:rFonts w:ascii="Arial" w:hAnsi="Arial" w:cs="Arial"/>
          <w:sz w:val="22"/>
          <w:szCs w:val="22"/>
        </w:rPr>
        <w:t>bläufe</w:t>
      </w:r>
      <w:r w:rsidR="00DD749C">
        <w:rPr>
          <w:rFonts w:ascii="Arial" w:hAnsi="Arial" w:cs="Arial"/>
          <w:sz w:val="22"/>
          <w:szCs w:val="22"/>
        </w:rPr>
        <w:t xml:space="preserve"> dar jeweiligen Aktivität dar. Wenn die Rahmenbedingungen von Aktivitäten </w:t>
      </w:r>
      <w:r w:rsidR="0061392A">
        <w:rPr>
          <w:rFonts w:ascii="Arial" w:hAnsi="Arial" w:cs="Arial"/>
          <w:sz w:val="22"/>
          <w:szCs w:val="22"/>
        </w:rPr>
        <w:t>gleich sind, reicht eine Beurteilung</w:t>
      </w:r>
      <w:r w:rsidR="00DD749C">
        <w:rPr>
          <w:rFonts w:ascii="Arial" w:hAnsi="Arial" w:cs="Arial"/>
          <w:sz w:val="22"/>
          <w:szCs w:val="22"/>
        </w:rPr>
        <w:t xml:space="preserve"> aus. Für die Planung ist wie</w:t>
      </w:r>
      <w:r w:rsidR="00522D51">
        <w:rPr>
          <w:rFonts w:ascii="Arial" w:hAnsi="Arial" w:cs="Arial"/>
          <w:sz w:val="22"/>
          <w:szCs w:val="22"/>
        </w:rPr>
        <w:t xml:space="preserve"> folgt vorzugehen:</w:t>
      </w:r>
    </w:p>
    <w:p w:rsidR="00345122" w:rsidRDefault="00345122" w:rsidP="00137B08">
      <w:pPr>
        <w:rPr>
          <w:rFonts w:ascii="Arial" w:hAnsi="Arial" w:cs="Arial"/>
          <w:sz w:val="22"/>
          <w:szCs w:val="22"/>
        </w:rPr>
      </w:pPr>
    </w:p>
    <w:p w:rsidR="00345122" w:rsidRDefault="00345122" w:rsidP="00345122">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z.B. um die Treffen aller Gruppen und Kreise einer Kirchengemeinde handeln, um die Treffen einer konkreten Gruppe oder eines konkreten Kreises oder auch um bestimmt Aktivitäten.</w:t>
      </w:r>
    </w:p>
    <w:p w:rsidR="00345122" w:rsidRPr="00D167A1" w:rsidRDefault="00345122" w:rsidP="00345122">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825C24">
        <w:rPr>
          <w:rFonts w:ascii="Arial" w:hAnsi="Arial" w:cs="Arial"/>
          <w:sz w:val="22"/>
          <w:szCs w:val="22"/>
          <w:u w:val="single"/>
        </w:rPr>
        <w:t>Anforderungen, die durch Ihren Landkreis oder Ihre kreisfreie Stadt</w:t>
      </w:r>
      <w:r w:rsidRPr="00D167A1">
        <w:rPr>
          <w:rFonts w:ascii="Arial" w:hAnsi="Arial" w:cs="Arial"/>
          <w:sz w:val="22"/>
          <w:szCs w:val="22"/>
        </w:rPr>
        <w:t xml:space="preserve"> an Sie gestellt werden. </w:t>
      </w:r>
    </w:p>
    <w:p w:rsidR="00345122" w:rsidRPr="00D167A1" w:rsidRDefault="00345122" w:rsidP="00345122">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137B08" w:rsidRDefault="00345122" w:rsidP="00345122">
      <w:pPr>
        <w:pStyle w:val="Listenabsatz"/>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r w:rsidR="00522D51">
        <w:rPr>
          <w:rFonts w:ascii="Arial" w:hAnsi="Arial" w:cs="Arial"/>
          <w:sz w:val="22"/>
          <w:szCs w:val="22"/>
        </w:rPr>
        <w:t>.</w:t>
      </w:r>
    </w:p>
    <w:p w:rsidR="00646FC9" w:rsidRDefault="00646FC9" w:rsidP="00646FC9">
      <w:pPr>
        <w:rPr>
          <w:rFonts w:ascii="Arial" w:hAnsi="Arial" w:cs="Arial"/>
          <w:sz w:val="20"/>
          <w:szCs w:val="20"/>
        </w:rPr>
      </w:pPr>
    </w:p>
    <w:tbl>
      <w:tblPr>
        <w:tblStyle w:val="Tabellenraster"/>
        <w:tblW w:w="0" w:type="auto"/>
        <w:tblLook w:val="04A0" w:firstRow="1" w:lastRow="0" w:firstColumn="1" w:lastColumn="0" w:noHBand="0" w:noVBand="1"/>
      </w:tblPr>
      <w:tblGrid>
        <w:gridCol w:w="9736"/>
      </w:tblGrid>
      <w:tr w:rsidR="00056876" w:rsidRPr="006A34C3" w:rsidTr="00BD6C48">
        <w:tc>
          <w:tcPr>
            <w:tcW w:w="9736" w:type="dxa"/>
            <w:tcBorders>
              <w:bottom w:val="single" w:sz="4" w:space="0" w:color="auto"/>
            </w:tcBorders>
            <w:shd w:val="clear" w:color="auto" w:fill="D9D9D9" w:themeFill="background1" w:themeFillShade="D9"/>
          </w:tcPr>
          <w:p w:rsidR="00056876" w:rsidRPr="006A34C3" w:rsidRDefault="00056876" w:rsidP="00056876">
            <w:pPr>
              <w:rPr>
                <w:rFonts w:ascii="Arial" w:hAnsi="Arial" w:cs="Arial"/>
                <w:b/>
                <w:sz w:val="20"/>
                <w:szCs w:val="22"/>
              </w:rPr>
            </w:pPr>
            <w:r>
              <w:rPr>
                <w:rFonts w:ascii="Arial" w:hAnsi="Arial" w:cs="Arial"/>
                <w:b/>
                <w:sz w:val="20"/>
                <w:szCs w:val="22"/>
              </w:rPr>
              <w:t>Bundesnotbremse bei 7-Tage-Inzidenz &gt; 100</w:t>
            </w:r>
            <w:r>
              <w:rPr>
                <w:rStyle w:val="Funotenzeichen"/>
                <w:rFonts w:ascii="Arial" w:hAnsi="Arial" w:cs="Arial"/>
                <w:b/>
                <w:sz w:val="20"/>
                <w:szCs w:val="22"/>
              </w:rPr>
              <w:footnoteReference w:id="1"/>
            </w:r>
            <w:r w:rsidRPr="006A34C3">
              <w:rPr>
                <w:rFonts w:ascii="Arial" w:hAnsi="Arial" w:cs="Arial"/>
                <w:b/>
                <w:sz w:val="20"/>
                <w:szCs w:val="22"/>
              </w:rPr>
              <w:t xml:space="preserve"> </w:t>
            </w:r>
          </w:p>
        </w:tc>
      </w:tr>
      <w:tr w:rsidR="00BD6C48" w:rsidRPr="006A34C3" w:rsidTr="00BD6C48">
        <w:tc>
          <w:tcPr>
            <w:tcW w:w="9736" w:type="dxa"/>
            <w:tcBorders>
              <w:top w:val="single" w:sz="4" w:space="0" w:color="auto"/>
            </w:tcBorders>
          </w:tcPr>
          <w:p w:rsidR="00BD6C48" w:rsidRPr="00D36769" w:rsidRDefault="00BD6C48" w:rsidP="00BD6C48">
            <w:pPr>
              <w:rPr>
                <w:rFonts w:ascii="Arial" w:hAnsi="Arial" w:cs="Arial"/>
                <w:sz w:val="20"/>
                <w:szCs w:val="22"/>
                <w:highlight w:val="lightGray"/>
              </w:rPr>
            </w:pPr>
            <w:r w:rsidRPr="00D36769">
              <w:rPr>
                <w:rFonts w:ascii="Arial" w:hAnsi="Arial" w:cs="Arial"/>
                <w:sz w:val="20"/>
                <w:szCs w:val="22"/>
                <w:highlight w:val="lightGray"/>
              </w:rPr>
              <w:t>Veranstaltungen, die eher Freizeitcharakter haben oder dem geselligen Beisammensein dienen sind zu unterlassen. Aktivitäten mit erhöhtem Aerosolausstoß finden nicht statt.</w:t>
            </w:r>
          </w:p>
          <w:p w:rsidR="00BD6C48" w:rsidRPr="00D36769" w:rsidRDefault="00BD6C48" w:rsidP="00BD6C48">
            <w:pPr>
              <w:rPr>
                <w:rFonts w:ascii="Arial" w:hAnsi="Arial" w:cs="Arial"/>
                <w:sz w:val="20"/>
                <w:szCs w:val="22"/>
                <w:highlight w:val="lightGray"/>
              </w:rPr>
            </w:pPr>
          </w:p>
          <w:p w:rsidR="00BD6C48" w:rsidRPr="006A34C3" w:rsidRDefault="00BD6C48" w:rsidP="00BD6C48">
            <w:pPr>
              <w:rPr>
                <w:rFonts w:ascii="Arial" w:hAnsi="Arial" w:cs="Arial"/>
                <w:sz w:val="20"/>
                <w:szCs w:val="22"/>
              </w:rPr>
            </w:pPr>
            <w:r w:rsidRPr="00D36769">
              <w:rPr>
                <w:rFonts w:ascii="Arial" w:hAnsi="Arial" w:cs="Arial"/>
                <w:sz w:val="20"/>
                <w:szCs w:val="22"/>
                <w:highlight w:val="lightGray"/>
              </w:rPr>
              <w:t>Alle Aktivitäten, die in irgendeiner Form dienstlichen Charakter haben (Administration, Organisation, Satzungsvorgaben) sowie alle Aktivitäten, die einen seelsorgerischen Charakter haben (Besuchsdienste, Krankenkommunion, etc.) und alle Aktivitäten, die im Zusammenhang mit der Feier von Gottesdiensten stehen (Vorbereitung von Liturgie, etc.) können nach Bewertung durch die Verantwortlichen und der Erstellung/ Umsetzung eines wirksamen Hygienekonzeptes stattfinden.</w:t>
            </w:r>
          </w:p>
        </w:tc>
      </w:tr>
      <w:tr w:rsidR="00BD6C48" w:rsidRPr="006A34C3" w:rsidTr="00BD6C48">
        <w:tc>
          <w:tcPr>
            <w:tcW w:w="9736" w:type="dxa"/>
            <w:shd w:val="clear" w:color="auto" w:fill="D9D9D9" w:themeFill="background1" w:themeFillShade="D9"/>
          </w:tcPr>
          <w:p w:rsidR="00BD6C48" w:rsidRPr="006A34C3" w:rsidRDefault="00BD6C48" w:rsidP="00BD6C48">
            <w:pPr>
              <w:rPr>
                <w:rFonts w:ascii="Arial" w:hAnsi="Arial" w:cs="Arial"/>
                <w:sz w:val="20"/>
                <w:szCs w:val="22"/>
              </w:rPr>
            </w:pPr>
            <w:r w:rsidRPr="006A34C3">
              <w:rPr>
                <w:rFonts w:ascii="Arial" w:hAnsi="Arial" w:cs="Arial"/>
                <w:b/>
                <w:sz w:val="20"/>
                <w:szCs w:val="22"/>
              </w:rPr>
              <w:t>Hessen</w:t>
            </w:r>
            <w:r w:rsidR="009A484A">
              <w:rPr>
                <w:rFonts w:ascii="Arial" w:hAnsi="Arial" w:cs="Arial"/>
                <w:b/>
                <w:sz w:val="20"/>
                <w:szCs w:val="22"/>
              </w:rPr>
              <w:t xml:space="preserve"> </w:t>
            </w:r>
            <w:r w:rsidR="009A484A">
              <w:rPr>
                <w:rFonts w:ascii="Arial" w:hAnsi="Arial" w:cs="Arial"/>
                <w:b/>
                <w:sz w:val="20"/>
                <w:szCs w:val="22"/>
                <w:highlight w:val="lightGray"/>
              </w:rPr>
              <w:t>7-Tage-Inzidenz &lt;100</w:t>
            </w:r>
          </w:p>
        </w:tc>
      </w:tr>
      <w:tr w:rsidR="009A484A" w:rsidRPr="006A34C3" w:rsidTr="00527D2B">
        <w:tc>
          <w:tcPr>
            <w:tcW w:w="9736" w:type="dxa"/>
          </w:tcPr>
          <w:p w:rsidR="009A484A" w:rsidRPr="00D36769" w:rsidRDefault="009A484A" w:rsidP="00BD6C48">
            <w:pPr>
              <w:rPr>
                <w:rFonts w:ascii="Arial" w:hAnsi="Arial" w:cs="Arial"/>
                <w:b/>
                <w:sz w:val="20"/>
                <w:szCs w:val="22"/>
                <w:highlight w:val="lightGray"/>
              </w:rPr>
            </w:pPr>
            <w:r w:rsidRPr="00D36769">
              <w:rPr>
                <w:rFonts w:ascii="Arial" w:hAnsi="Arial" w:cs="Arial"/>
                <w:b/>
                <w:sz w:val="20"/>
                <w:szCs w:val="22"/>
                <w:highlight w:val="lightGray"/>
              </w:rPr>
              <w:t>Stufe 1</w:t>
            </w:r>
            <w:r w:rsidRPr="00D36769">
              <w:rPr>
                <w:rStyle w:val="Funotenzeichen"/>
                <w:rFonts w:ascii="Arial" w:hAnsi="Arial" w:cs="Arial"/>
                <w:b/>
                <w:sz w:val="20"/>
                <w:szCs w:val="22"/>
                <w:highlight w:val="lightGray"/>
              </w:rPr>
              <w:footnoteReference w:id="2"/>
            </w:r>
          </w:p>
          <w:p w:rsidR="009A484A" w:rsidRPr="00D36769" w:rsidRDefault="009A484A" w:rsidP="00BD6C48">
            <w:pPr>
              <w:pStyle w:val="Listenabsatz"/>
              <w:numPr>
                <w:ilvl w:val="0"/>
                <w:numId w:val="12"/>
              </w:numPr>
              <w:rPr>
                <w:rFonts w:ascii="Arial" w:hAnsi="Arial" w:cs="Arial"/>
                <w:sz w:val="20"/>
                <w:szCs w:val="22"/>
                <w:highlight w:val="lightGray"/>
              </w:rPr>
            </w:pPr>
            <w:r w:rsidRPr="00D36769">
              <w:rPr>
                <w:rFonts w:ascii="Arial" w:hAnsi="Arial" w:cs="Arial"/>
                <w:sz w:val="20"/>
                <w:szCs w:val="22"/>
                <w:highlight w:val="lightGray"/>
              </w:rPr>
              <w:t>Treffen von 2 Haus</w:t>
            </w:r>
            <w:r w:rsidR="001F5CA9">
              <w:rPr>
                <w:rFonts w:ascii="Arial" w:hAnsi="Arial" w:cs="Arial"/>
                <w:sz w:val="20"/>
                <w:szCs w:val="22"/>
                <w:highlight w:val="lightGray"/>
              </w:rPr>
              <w:t>ständen</w:t>
            </w:r>
            <w:r w:rsidRPr="00D36769">
              <w:rPr>
                <w:rFonts w:ascii="Arial" w:hAnsi="Arial" w:cs="Arial"/>
                <w:sz w:val="20"/>
                <w:szCs w:val="22"/>
                <w:highlight w:val="lightGray"/>
              </w:rPr>
              <w:t xml:space="preserve"> </w:t>
            </w:r>
            <w:r w:rsidR="00832782">
              <w:rPr>
                <w:rFonts w:ascii="Arial" w:hAnsi="Arial" w:cs="Arial"/>
                <w:sz w:val="20"/>
                <w:szCs w:val="22"/>
                <w:highlight w:val="lightGray"/>
              </w:rPr>
              <w:t>möglich</w:t>
            </w:r>
          </w:p>
          <w:p w:rsidR="00EC0622" w:rsidRDefault="009A484A" w:rsidP="00BD6C48">
            <w:pPr>
              <w:pStyle w:val="Listenabsatz"/>
              <w:numPr>
                <w:ilvl w:val="0"/>
                <w:numId w:val="12"/>
              </w:numPr>
              <w:rPr>
                <w:rFonts w:ascii="Arial" w:hAnsi="Arial" w:cs="Arial"/>
                <w:sz w:val="20"/>
                <w:szCs w:val="22"/>
                <w:highlight w:val="lightGray"/>
              </w:rPr>
            </w:pPr>
            <w:r w:rsidRPr="00D36769">
              <w:rPr>
                <w:rFonts w:ascii="Arial" w:hAnsi="Arial" w:cs="Arial"/>
                <w:sz w:val="20"/>
                <w:szCs w:val="22"/>
                <w:highlight w:val="lightGray"/>
              </w:rPr>
              <w:t>Zusammenkünfte und Veranstaltungen im Freien bis max. 100 Teilnehmende möglich.</w:t>
            </w:r>
            <w:r w:rsidR="00EC0622">
              <w:rPr>
                <w:rFonts w:ascii="Arial" w:hAnsi="Arial" w:cs="Arial"/>
                <w:sz w:val="20"/>
                <w:szCs w:val="22"/>
                <w:highlight w:val="lightGray"/>
              </w:rPr>
              <w:t xml:space="preserve"> Negativnachweis erforderlich. </w:t>
            </w:r>
          </w:p>
          <w:p w:rsidR="009A484A" w:rsidRPr="00EC0622" w:rsidRDefault="009A484A" w:rsidP="00EC0622">
            <w:pPr>
              <w:ind w:left="360"/>
              <w:rPr>
                <w:rFonts w:ascii="Arial" w:hAnsi="Arial" w:cs="Arial"/>
                <w:sz w:val="20"/>
                <w:szCs w:val="22"/>
                <w:highlight w:val="lightGray"/>
              </w:rPr>
            </w:pPr>
            <w:bookmarkStart w:id="0" w:name="_GoBack"/>
            <w:bookmarkEnd w:id="0"/>
            <w:r w:rsidRPr="00EC0622">
              <w:rPr>
                <w:rFonts w:ascii="Arial" w:hAnsi="Arial" w:cs="Arial"/>
                <w:sz w:val="20"/>
                <w:szCs w:val="22"/>
                <w:highlight w:val="lightGray"/>
              </w:rPr>
              <w:t>Vollständig Geimpfte, sowie Genesene können der max. Anzahl an Teilnehmenden hinzugezählt werden, sie müssen keinen Negativnachweis erbringen.</w:t>
            </w:r>
          </w:p>
        </w:tc>
      </w:tr>
      <w:tr w:rsidR="009A484A" w:rsidRPr="006A34C3" w:rsidTr="001965E5">
        <w:tc>
          <w:tcPr>
            <w:tcW w:w="9736" w:type="dxa"/>
          </w:tcPr>
          <w:p w:rsidR="009A484A" w:rsidRPr="00D36769" w:rsidRDefault="009A484A" w:rsidP="009A484A">
            <w:pPr>
              <w:rPr>
                <w:rFonts w:ascii="Arial" w:hAnsi="Arial" w:cs="Arial"/>
                <w:b/>
                <w:sz w:val="20"/>
                <w:szCs w:val="22"/>
                <w:highlight w:val="lightGray"/>
              </w:rPr>
            </w:pPr>
            <w:r w:rsidRPr="00D36769">
              <w:rPr>
                <w:rFonts w:ascii="Arial" w:hAnsi="Arial" w:cs="Arial"/>
                <w:b/>
                <w:sz w:val="20"/>
                <w:szCs w:val="22"/>
                <w:highlight w:val="lightGray"/>
              </w:rPr>
              <w:t>Stufe 2</w:t>
            </w:r>
            <w:r w:rsidRPr="00D36769">
              <w:rPr>
                <w:rStyle w:val="Funotenzeichen"/>
                <w:rFonts w:ascii="Arial" w:hAnsi="Arial" w:cs="Arial"/>
                <w:b/>
                <w:sz w:val="20"/>
                <w:szCs w:val="22"/>
                <w:highlight w:val="lightGray"/>
              </w:rPr>
              <w:footnoteReference w:id="3"/>
            </w:r>
          </w:p>
          <w:p w:rsidR="009A484A" w:rsidRPr="009A484A" w:rsidRDefault="009A484A" w:rsidP="009A484A">
            <w:pPr>
              <w:pStyle w:val="Listenabsatz"/>
              <w:numPr>
                <w:ilvl w:val="0"/>
                <w:numId w:val="12"/>
              </w:numPr>
              <w:rPr>
                <w:rFonts w:ascii="Arial" w:hAnsi="Arial" w:cs="Arial"/>
                <w:b/>
                <w:sz w:val="20"/>
                <w:szCs w:val="22"/>
                <w:highlight w:val="lightGray"/>
              </w:rPr>
            </w:pPr>
            <w:r w:rsidRPr="00D36769">
              <w:rPr>
                <w:rFonts w:ascii="Arial" w:hAnsi="Arial" w:cs="Arial"/>
                <w:sz w:val="20"/>
                <w:szCs w:val="22"/>
                <w:highlight w:val="lightGray"/>
              </w:rPr>
              <w:t xml:space="preserve">Treffen von 2 </w:t>
            </w:r>
            <w:r w:rsidR="001F5CA9" w:rsidRPr="00D36769">
              <w:rPr>
                <w:rFonts w:ascii="Arial" w:hAnsi="Arial" w:cs="Arial"/>
                <w:sz w:val="20"/>
                <w:szCs w:val="22"/>
                <w:highlight w:val="lightGray"/>
              </w:rPr>
              <w:t>Haus</w:t>
            </w:r>
            <w:r w:rsidR="001F5CA9">
              <w:rPr>
                <w:rFonts w:ascii="Arial" w:hAnsi="Arial" w:cs="Arial"/>
                <w:sz w:val="20"/>
                <w:szCs w:val="22"/>
                <w:highlight w:val="lightGray"/>
              </w:rPr>
              <w:t>ständen</w:t>
            </w:r>
            <w:r w:rsidR="001F5CA9" w:rsidRPr="00D36769">
              <w:rPr>
                <w:rFonts w:ascii="Arial" w:hAnsi="Arial" w:cs="Arial"/>
                <w:sz w:val="20"/>
                <w:szCs w:val="22"/>
                <w:highlight w:val="lightGray"/>
              </w:rPr>
              <w:t xml:space="preserve"> </w:t>
            </w:r>
            <w:r w:rsidR="00832782">
              <w:rPr>
                <w:rFonts w:ascii="Arial" w:hAnsi="Arial" w:cs="Arial"/>
                <w:sz w:val="20"/>
                <w:szCs w:val="22"/>
                <w:highlight w:val="lightGray"/>
              </w:rPr>
              <w:t>möglich</w:t>
            </w:r>
            <w:r w:rsidR="009C07B0">
              <w:rPr>
                <w:rFonts w:ascii="Arial" w:hAnsi="Arial" w:cs="Arial"/>
                <w:sz w:val="20"/>
                <w:szCs w:val="22"/>
                <w:highlight w:val="lightGray"/>
              </w:rPr>
              <w:br/>
              <w:t>o</w:t>
            </w:r>
            <w:r w:rsidRPr="00D36769">
              <w:rPr>
                <w:rFonts w:ascii="Arial" w:hAnsi="Arial" w:cs="Arial"/>
                <w:sz w:val="20"/>
                <w:szCs w:val="22"/>
                <w:highlight w:val="lightGray"/>
              </w:rPr>
              <w:t>der</w:t>
            </w:r>
            <w:r w:rsidRPr="00D36769">
              <w:rPr>
                <w:rFonts w:ascii="Arial" w:hAnsi="Arial" w:cs="Arial"/>
                <w:sz w:val="20"/>
                <w:szCs w:val="22"/>
                <w:highlight w:val="lightGray"/>
              </w:rPr>
              <w:br/>
              <w:t xml:space="preserve">Treffen von 10 Personen (über 14 Jahre) </w:t>
            </w:r>
          </w:p>
          <w:p w:rsidR="00EC0622" w:rsidRPr="00EC0622" w:rsidRDefault="009A484A" w:rsidP="009A484A">
            <w:pPr>
              <w:pStyle w:val="Listenabsatz"/>
              <w:numPr>
                <w:ilvl w:val="0"/>
                <w:numId w:val="12"/>
              </w:numPr>
              <w:rPr>
                <w:rFonts w:ascii="Arial" w:hAnsi="Arial" w:cs="Arial"/>
                <w:b/>
                <w:sz w:val="20"/>
                <w:szCs w:val="22"/>
                <w:highlight w:val="lightGray"/>
              </w:rPr>
            </w:pPr>
            <w:r w:rsidRPr="00D36769">
              <w:rPr>
                <w:rFonts w:ascii="Arial" w:hAnsi="Arial" w:cs="Arial"/>
                <w:sz w:val="20"/>
                <w:szCs w:val="22"/>
                <w:highlight w:val="lightGray"/>
              </w:rPr>
              <w:t>Zusammenkünfte und Veranstaltungen im Freien bis max. 200 Teilnehmende,</w:t>
            </w:r>
            <w:r w:rsidRPr="00D36769">
              <w:rPr>
                <w:rFonts w:ascii="Arial" w:hAnsi="Arial" w:cs="Arial"/>
                <w:sz w:val="20"/>
                <w:szCs w:val="22"/>
                <w:highlight w:val="lightGray"/>
              </w:rPr>
              <w:br/>
              <w:t>in Innenräume</w:t>
            </w:r>
            <w:r>
              <w:rPr>
                <w:rFonts w:ascii="Arial" w:hAnsi="Arial" w:cs="Arial"/>
                <w:sz w:val="20"/>
                <w:szCs w:val="22"/>
                <w:highlight w:val="lightGray"/>
              </w:rPr>
              <w:t xml:space="preserve">n bis 100 Teilnehmende möglich, </w:t>
            </w:r>
            <w:r w:rsidR="00EC0622">
              <w:rPr>
                <w:rFonts w:ascii="Arial" w:hAnsi="Arial" w:cs="Arial"/>
                <w:sz w:val="20"/>
                <w:szCs w:val="22"/>
                <w:highlight w:val="lightGray"/>
              </w:rPr>
              <w:t xml:space="preserve">Negativnachweis erforderlich. </w:t>
            </w:r>
          </w:p>
          <w:p w:rsidR="009A484A" w:rsidRPr="00EC0622" w:rsidRDefault="009A484A" w:rsidP="00EC0622">
            <w:pPr>
              <w:ind w:left="360"/>
              <w:rPr>
                <w:rFonts w:ascii="Arial" w:hAnsi="Arial" w:cs="Arial"/>
                <w:b/>
                <w:sz w:val="20"/>
                <w:szCs w:val="22"/>
                <w:highlight w:val="lightGray"/>
              </w:rPr>
            </w:pPr>
            <w:r w:rsidRPr="00EC0622">
              <w:rPr>
                <w:rFonts w:ascii="Arial" w:hAnsi="Arial" w:cs="Arial"/>
                <w:sz w:val="20"/>
                <w:szCs w:val="22"/>
                <w:highlight w:val="lightGray"/>
              </w:rPr>
              <w:t>Vollständig Geimpfte, sowie Genesene können der max. Anzahl an Teilnehmenden hinzugezählt werden, sie müssen keinen Negativnachweis erbringen.</w:t>
            </w:r>
          </w:p>
        </w:tc>
      </w:tr>
      <w:tr w:rsidR="009A484A" w:rsidRPr="006A34C3" w:rsidTr="00BD6C48">
        <w:tc>
          <w:tcPr>
            <w:tcW w:w="9736" w:type="dxa"/>
            <w:shd w:val="clear" w:color="auto" w:fill="D9D9D9" w:themeFill="background1" w:themeFillShade="D9"/>
          </w:tcPr>
          <w:p w:rsidR="009A484A" w:rsidRPr="006A34C3" w:rsidRDefault="009A484A" w:rsidP="009A484A">
            <w:pPr>
              <w:rPr>
                <w:rFonts w:ascii="Arial" w:hAnsi="Arial" w:cs="Arial"/>
                <w:b/>
                <w:sz w:val="20"/>
                <w:szCs w:val="22"/>
              </w:rPr>
            </w:pPr>
            <w:r w:rsidRPr="006A34C3">
              <w:rPr>
                <w:rFonts w:ascii="Arial" w:hAnsi="Arial" w:cs="Arial"/>
                <w:b/>
                <w:sz w:val="20"/>
                <w:szCs w:val="22"/>
              </w:rPr>
              <w:lastRenderedPageBreak/>
              <w:t>Rheinland-Pfalz</w:t>
            </w:r>
            <w:r>
              <w:rPr>
                <w:rFonts w:ascii="Arial" w:hAnsi="Arial" w:cs="Arial"/>
                <w:b/>
                <w:sz w:val="20"/>
                <w:szCs w:val="22"/>
              </w:rPr>
              <w:t xml:space="preserve"> </w:t>
            </w:r>
            <w:r w:rsidRPr="00D36769">
              <w:rPr>
                <w:rFonts w:ascii="Arial" w:hAnsi="Arial" w:cs="Arial"/>
                <w:b/>
                <w:sz w:val="20"/>
                <w:szCs w:val="22"/>
                <w:highlight w:val="lightGray"/>
              </w:rPr>
              <w:t>7-Tage-Inzidenz &lt;100</w:t>
            </w:r>
            <w:r w:rsidRPr="00D36769">
              <w:rPr>
                <w:rStyle w:val="Funotenzeichen"/>
                <w:rFonts w:ascii="Arial" w:hAnsi="Arial" w:cs="Arial"/>
                <w:b/>
                <w:sz w:val="20"/>
                <w:szCs w:val="22"/>
                <w:highlight w:val="lightGray"/>
              </w:rPr>
              <w:footnoteReference w:id="4"/>
            </w:r>
          </w:p>
        </w:tc>
      </w:tr>
      <w:tr w:rsidR="009A484A" w:rsidRPr="006A34C3" w:rsidTr="009D2CD4">
        <w:tc>
          <w:tcPr>
            <w:tcW w:w="9736" w:type="dxa"/>
          </w:tcPr>
          <w:p w:rsidR="002B69A3" w:rsidRPr="002B69A3" w:rsidRDefault="009A484A" w:rsidP="009A484A">
            <w:pPr>
              <w:pStyle w:val="Listenabsatz"/>
              <w:numPr>
                <w:ilvl w:val="0"/>
                <w:numId w:val="12"/>
              </w:numPr>
              <w:rPr>
                <w:rFonts w:ascii="Arial" w:hAnsi="Arial" w:cs="Arial"/>
                <w:b/>
                <w:sz w:val="20"/>
                <w:szCs w:val="22"/>
                <w:highlight w:val="lightGray"/>
              </w:rPr>
            </w:pPr>
            <w:r w:rsidRPr="00D36769">
              <w:rPr>
                <w:rFonts w:ascii="Arial" w:hAnsi="Arial" w:cs="Arial"/>
                <w:sz w:val="20"/>
                <w:szCs w:val="22"/>
                <w:highlight w:val="lightGray"/>
              </w:rPr>
              <w:t xml:space="preserve">Treffen von </w:t>
            </w:r>
            <w:r>
              <w:rPr>
                <w:rFonts w:ascii="Arial" w:hAnsi="Arial" w:cs="Arial"/>
                <w:sz w:val="20"/>
                <w:szCs w:val="22"/>
                <w:highlight w:val="lightGray"/>
              </w:rPr>
              <w:t>max. 5 Personen aus bis zu 5</w:t>
            </w:r>
            <w:r w:rsidRPr="00D36769">
              <w:rPr>
                <w:rFonts w:ascii="Arial" w:hAnsi="Arial" w:cs="Arial"/>
                <w:sz w:val="20"/>
                <w:szCs w:val="22"/>
                <w:highlight w:val="lightGray"/>
              </w:rPr>
              <w:t xml:space="preserve"> Haus</w:t>
            </w:r>
            <w:r w:rsidR="00884DA5">
              <w:rPr>
                <w:rFonts w:ascii="Arial" w:hAnsi="Arial" w:cs="Arial"/>
                <w:sz w:val="20"/>
                <w:szCs w:val="22"/>
                <w:highlight w:val="lightGray"/>
              </w:rPr>
              <w:t>stände</w:t>
            </w:r>
            <w:r w:rsidRPr="00D36769">
              <w:rPr>
                <w:rFonts w:ascii="Arial" w:hAnsi="Arial" w:cs="Arial"/>
                <w:sz w:val="20"/>
                <w:szCs w:val="22"/>
                <w:highlight w:val="lightGray"/>
              </w:rPr>
              <w:t xml:space="preserve">n </w:t>
            </w:r>
            <w:r w:rsidR="00884DA5">
              <w:rPr>
                <w:rFonts w:ascii="Arial" w:hAnsi="Arial" w:cs="Arial"/>
                <w:sz w:val="20"/>
                <w:szCs w:val="22"/>
                <w:highlight w:val="lightGray"/>
              </w:rPr>
              <w:t>möglich, wobei</w:t>
            </w:r>
            <w:r w:rsidR="002B69A3" w:rsidRPr="00D36769">
              <w:rPr>
                <w:rFonts w:ascii="Arial" w:hAnsi="Arial" w:cs="Arial"/>
                <w:sz w:val="20"/>
                <w:szCs w:val="22"/>
                <w:highlight w:val="lightGray"/>
              </w:rPr>
              <w:t xml:space="preserve"> Kinder</w:t>
            </w:r>
            <w:r w:rsidR="00884DA5">
              <w:rPr>
                <w:rFonts w:ascii="Arial" w:hAnsi="Arial" w:cs="Arial"/>
                <w:sz w:val="20"/>
                <w:szCs w:val="22"/>
                <w:highlight w:val="lightGray"/>
              </w:rPr>
              <w:t xml:space="preserve"> </w:t>
            </w:r>
            <w:r w:rsidR="002B69A3" w:rsidRPr="00D36769">
              <w:rPr>
                <w:rFonts w:ascii="Arial" w:hAnsi="Arial" w:cs="Arial"/>
                <w:sz w:val="20"/>
                <w:szCs w:val="22"/>
                <w:highlight w:val="lightGray"/>
              </w:rPr>
              <w:t xml:space="preserve">der </w:t>
            </w:r>
            <w:r w:rsidR="00884DA5">
              <w:rPr>
                <w:rFonts w:ascii="Arial" w:hAnsi="Arial" w:cs="Arial"/>
                <w:sz w:val="20"/>
                <w:szCs w:val="22"/>
                <w:highlight w:val="lightGray"/>
              </w:rPr>
              <w:t xml:space="preserve">jeweiligen </w:t>
            </w:r>
            <w:r w:rsidR="002B69A3" w:rsidRPr="00D36769">
              <w:rPr>
                <w:rFonts w:ascii="Arial" w:hAnsi="Arial" w:cs="Arial"/>
                <w:sz w:val="20"/>
                <w:szCs w:val="22"/>
                <w:highlight w:val="lightGray"/>
              </w:rPr>
              <w:t>Hausstände</w:t>
            </w:r>
            <w:r w:rsidR="00884DA5">
              <w:rPr>
                <w:rFonts w:ascii="Arial" w:hAnsi="Arial" w:cs="Arial"/>
                <w:sz w:val="20"/>
                <w:szCs w:val="22"/>
                <w:highlight w:val="lightGray"/>
              </w:rPr>
              <w:t xml:space="preserve"> bis</w:t>
            </w:r>
            <w:r w:rsidR="002B69A3" w:rsidRPr="00D36769">
              <w:rPr>
                <w:rFonts w:ascii="Arial" w:hAnsi="Arial" w:cs="Arial"/>
                <w:sz w:val="20"/>
                <w:szCs w:val="22"/>
                <w:highlight w:val="lightGray"/>
              </w:rPr>
              <w:t xml:space="preserve"> einschließlich 14 Jahre </w:t>
            </w:r>
            <w:r w:rsidR="00884DA5">
              <w:rPr>
                <w:rFonts w:ascii="Arial" w:hAnsi="Arial" w:cs="Arial"/>
                <w:sz w:val="20"/>
                <w:szCs w:val="22"/>
                <w:highlight w:val="lightGray"/>
              </w:rPr>
              <w:t>außer Betracht bleiben</w:t>
            </w:r>
            <w:r w:rsidR="002B69A3" w:rsidRPr="00D36769">
              <w:rPr>
                <w:rFonts w:ascii="Arial" w:hAnsi="Arial" w:cs="Arial"/>
                <w:sz w:val="20"/>
                <w:szCs w:val="22"/>
                <w:highlight w:val="lightGray"/>
              </w:rPr>
              <w:t xml:space="preserve">. </w:t>
            </w:r>
          </w:p>
          <w:p w:rsidR="00884DA5" w:rsidRPr="00884DA5" w:rsidRDefault="009A484A" w:rsidP="009A484A">
            <w:pPr>
              <w:pStyle w:val="Listenabsatz"/>
              <w:numPr>
                <w:ilvl w:val="0"/>
                <w:numId w:val="12"/>
              </w:numPr>
              <w:rPr>
                <w:rFonts w:ascii="Arial" w:hAnsi="Arial" w:cs="Arial"/>
                <w:b/>
                <w:sz w:val="20"/>
                <w:szCs w:val="22"/>
                <w:highlight w:val="lightGray"/>
              </w:rPr>
            </w:pPr>
            <w:r w:rsidRPr="00D36769">
              <w:rPr>
                <w:rFonts w:ascii="Arial" w:hAnsi="Arial" w:cs="Arial"/>
                <w:sz w:val="20"/>
                <w:szCs w:val="22"/>
                <w:highlight w:val="lightGray"/>
              </w:rPr>
              <w:t>Veranstaltungen</w:t>
            </w:r>
            <w:r w:rsidR="005527E3">
              <w:rPr>
                <w:rFonts w:ascii="Arial" w:hAnsi="Arial" w:cs="Arial"/>
                <w:sz w:val="20"/>
                <w:szCs w:val="22"/>
                <w:highlight w:val="lightGray"/>
              </w:rPr>
              <w:t>, die nicht den Charakter einer privaten Feier haben, sind</w:t>
            </w:r>
            <w:r w:rsidRPr="00D36769">
              <w:rPr>
                <w:rFonts w:ascii="Arial" w:hAnsi="Arial" w:cs="Arial"/>
                <w:sz w:val="20"/>
                <w:szCs w:val="22"/>
                <w:highlight w:val="lightGray"/>
              </w:rPr>
              <w:t xml:space="preserve"> </w:t>
            </w:r>
          </w:p>
          <w:p w:rsidR="00884DA5" w:rsidRPr="00884DA5" w:rsidRDefault="00884DA5" w:rsidP="00884DA5">
            <w:pPr>
              <w:pStyle w:val="Listenabsatz"/>
              <w:numPr>
                <w:ilvl w:val="1"/>
                <w:numId w:val="12"/>
              </w:numPr>
              <w:ind w:left="1019" w:hanging="283"/>
              <w:rPr>
                <w:rFonts w:ascii="Arial" w:hAnsi="Arial" w:cs="Arial"/>
                <w:b/>
                <w:sz w:val="20"/>
                <w:szCs w:val="22"/>
                <w:highlight w:val="lightGray"/>
              </w:rPr>
            </w:pPr>
            <w:r w:rsidRPr="00D36769">
              <w:rPr>
                <w:rFonts w:ascii="Arial" w:hAnsi="Arial" w:cs="Arial"/>
                <w:sz w:val="20"/>
                <w:szCs w:val="22"/>
                <w:highlight w:val="lightGray"/>
              </w:rPr>
              <w:t>in Innenräume</w:t>
            </w:r>
            <w:r>
              <w:rPr>
                <w:rFonts w:ascii="Arial" w:hAnsi="Arial" w:cs="Arial"/>
                <w:sz w:val="20"/>
                <w:szCs w:val="22"/>
                <w:highlight w:val="lightGray"/>
              </w:rPr>
              <w:t xml:space="preserve">n bis 100 Teilnehmende möglich, </w:t>
            </w:r>
            <w:r w:rsidRPr="00D36769">
              <w:rPr>
                <w:rFonts w:ascii="Arial" w:hAnsi="Arial" w:cs="Arial"/>
                <w:sz w:val="20"/>
                <w:szCs w:val="22"/>
                <w:highlight w:val="lightGray"/>
              </w:rPr>
              <w:t>Negativnachweis erforderlich</w:t>
            </w:r>
          </w:p>
          <w:p w:rsidR="00804FA5" w:rsidRPr="00804FA5" w:rsidRDefault="009A484A" w:rsidP="00804FA5">
            <w:pPr>
              <w:pStyle w:val="Listenabsatz"/>
              <w:numPr>
                <w:ilvl w:val="1"/>
                <w:numId w:val="12"/>
              </w:numPr>
              <w:ind w:left="1019" w:hanging="283"/>
              <w:rPr>
                <w:rFonts w:ascii="Arial" w:hAnsi="Arial" w:cs="Arial"/>
                <w:b/>
                <w:sz w:val="20"/>
                <w:szCs w:val="22"/>
                <w:highlight w:val="lightGray"/>
              </w:rPr>
            </w:pPr>
            <w:r w:rsidRPr="00D36769">
              <w:rPr>
                <w:rFonts w:ascii="Arial" w:hAnsi="Arial" w:cs="Arial"/>
                <w:sz w:val="20"/>
                <w:szCs w:val="22"/>
                <w:highlight w:val="lightGray"/>
              </w:rPr>
              <w:t>im Freien bis max. 2</w:t>
            </w:r>
            <w:r w:rsidR="00884DA5">
              <w:rPr>
                <w:rFonts w:ascii="Arial" w:hAnsi="Arial" w:cs="Arial"/>
                <w:sz w:val="20"/>
                <w:szCs w:val="22"/>
                <w:highlight w:val="lightGray"/>
              </w:rPr>
              <w:t>5</w:t>
            </w:r>
            <w:r w:rsidRPr="00D36769">
              <w:rPr>
                <w:rFonts w:ascii="Arial" w:hAnsi="Arial" w:cs="Arial"/>
                <w:sz w:val="20"/>
                <w:szCs w:val="22"/>
                <w:highlight w:val="lightGray"/>
              </w:rPr>
              <w:t>0 Teilnehmende</w:t>
            </w:r>
            <w:r w:rsidR="00884DA5">
              <w:rPr>
                <w:rFonts w:ascii="Arial" w:hAnsi="Arial" w:cs="Arial"/>
                <w:sz w:val="20"/>
                <w:szCs w:val="22"/>
                <w:highlight w:val="lightGray"/>
              </w:rPr>
              <w:t xml:space="preserve">, kein </w:t>
            </w:r>
            <w:r w:rsidR="00884DA5" w:rsidRPr="00D36769">
              <w:rPr>
                <w:rFonts w:ascii="Arial" w:hAnsi="Arial" w:cs="Arial"/>
                <w:sz w:val="20"/>
                <w:szCs w:val="22"/>
                <w:highlight w:val="lightGray"/>
              </w:rPr>
              <w:t>Negativnachweis erforderlich</w:t>
            </w:r>
            <w:r w:rsidR="00884DA5">
              <w:rPr>
                <w:rFonts w:ascii="Arial" w:hAnsi="Arial" w:cs="Arial"/>
                <w:sz w:val="20"/>
                <w:szCs w:val="22"/>
                <w:highlight w:val="lightGray"/>
              </w:rPr>
              <w:t>.</w:t>
            </w:r>
          </w:p>
          <w:p w:rsidR="00804FA5" w:rsidRPr="00E52CC8" w:rsidRDefault="00804FA5" w:rsidP="00E52CC8">
            <w:pPr>
              <w:ind w:left="736"/>
              <w:rPr>
                <w:rFonts w:ascii="Arial" w:hAnsi="Arial" w:cs="Arial"/>
                <w:sz w:val="20"/>
                <w:szCs w:val="22"/>
                <w:highlight w:val="lightGray"/>
              </w:rPr>
            </w:pPr>
            <w:r w:rsidRPr="00E52CC8">
              <w:rPr>
                <w:rFonts w:ascii="Arial" w:hAnsi="Arial" w:cs="Arial"/>
                <w:sz w:val="20"/>
                <w:szCs w:val="22"/>
                <w:highlight w:val="lightGray"/>
              </w:rPr>
              <w:t>Sofern die anwesenden Personen keine zugewiesenen Plätze haben, darf bei einer Besucherfläche von bis zu 800 m² insgesamt höchstens eine Person pro 10 m² Besucherfläche, auf der 800 m² übersteigenden Fläche höchstens eine Person pro 20 m²</w:t>
            </w:r>
            <w:r w:rsidR="00E52CC8">
              <w:rPr>
                <w:rFonts w:ascii="Arial" w:hAnsi="Arial" w:cs="Arial"/>
                <w:sz w:val="20"/>
                <w:szCs w:val="22"/>
                <w:highlight w:val="lightGray"/>
              </w:rPr>
              <w:t xml:space="preserve"> anwesend sein. </w:t>
            </w:r>
          </w:p>
          <w:p w:rsidR="009A484A" w:rsidRPr="00884DA5" w:rsidRDefault="009A484A" w:rsidP="00EC0622">
            <w:pPr>
              <w:ind w:left="314"/>
              <w:rPr>
                <w:rFonts w:ascii="Arial" w:hAnsi="Arial" w:cs="Arial"/>
                <w:b/>
                <w:sz w:val="20"/>
                <w:szCs w:val="22"/>
                <w:highlight w:val="lightGray"/>
              </w:rPr>
            </w:pPr>
            <w:r w:rsidRPr="00884DA5">
              <w:rPr>
                <w:rFonts w:ascii="Arial" w:hAnsi="Arial" w:cs="Arial"/>
                <w:sz w:val="20"/>
                <w:szCs w:val="22"/>
                <w:highlight w:val="lightGray"/>
              </w:rPr>
              <w:t>Vollständig Geimpfte, sowie Genesene können der max. Anzahl an Teilnehmenden hinzugezählt werden, sie müssen ke</w:t>
            </w:r>
            <w:r w:rsidR="00884DA5" w:rsidRPr="00884DA5">
              <w:rPr>
                <w:rFonts w:ascii="Arial" w:hAnsi="Arial" w:cs="Arial"/>
                <w:sz w:val="20"/>
                <w:szCs w:val="22"/>
                <w:highlight w:val="lightGray"/>
              </w:rPr>
              <w:t>inen Negativnachweis erbringen.</w:t>
            </w:r>
          </w:p>
        </w:tc>
      </w:tr>
    </w:tbl>
    <w:p w:rsidR="00BD6C48" w:rsidRDefault="00BD6C48" w:rsidP="00646FC9">
      <w:pPr>
        <w:rPr>
          <w:rFonts w:ascii="Arial" w:hAnsi="Arial" w:cs="Arial"/>
          <w:sz w:val="20"/>
          <w:szCs w:val="20"/>
        </w:rPr>
      </w:pPr>
    </w:p>
    <w:p w:rsidR="00BD6C48" w:rsidRDefault="00BD6C48" w:rsidP="00646FC9">
      <w:pPr>
        <w:rPr>
          <w:rFonts w:ascii="Arial" w:hAnsi="Arial" w:cs="Arial"/>
          <w:sz w:val="20"/>
          <w:szCs w:val="20"/>
        </w:rPr>
      </w:pPr>
    </w:p>
    <w:tbl>
      <w:tblPr>
        <w:tblStyle w:val="Tabellenraster"/>
        <w:tblW w:w="9741" w:type="dxa"/>
        <w:tblInd w:w="-5" w:type="dxa"/>
        <w:tblLook w:val="04A0" w:firstRow="1" w:lastRow="0" w:firstColumn="1" w:lastColumn="0" w:noHBand="0" w:noVBand="1"/>
      </w:tblPr>
      <w:tblGrid>
        <w:gridCol w:w="9741"/>
      </w:tblGrid>
      <w:tr w:rsidR="006A34C3" w:rsidTr="00152257">
        <w:trPr>
          <w:trHeight w:val="311"/>
        </w:trPr>
        <w:tc>
          <w:tcPr>
            <w:tcW w:w="9741" w:type="dxa"/>
            <w:shd w:val="clear" w:color="auto" w:fill="D9D9D9" w:themeFill="background1" w:themeFillShade="D9"/>
            <w:vAlign w:val="center"/>
          </w:tcPr>
          <w:p w:rsidR="006A34C3" w:rsidRDefault="006A34C3" w:rsidP="00137B08">
            <w:pPr>
              <w:ind w:left="142"/>
              <w:rPr>
                <w:rFonts w:ascii="Arial" w:hAnsi="Arial" w:cs="Arial"/>
                <w:b/>
                <w:sz w:val="20"/>
                <w:szCs w:val="20"/>
              </w:rPr>
            </w:pPr>
            <w:r>
              <w:rPr>
                <w:rFonts w:ascii="Arial" w:hAnsi="Arial" w:cs="Arial"/>
                <w:b/>
                <w:sz w:val="20"/>
                <w:szCs w:val="20"/>
              </w:rPr>
              <w:t>Betrachtungseinheit</w:t>
            </w:r>
          </w:p>
        </w:tc>
      </w:tr>
      <w:tr w:rsidR="006A34C3" w:rsidTr="007B5EC3">
        <w:trPr>
          <w:trHeight w:val="428"/>
        </w:trPr>
        <w:tc>
          <w:tcPr>
            <w:tcW w:w="9741" w:type="dxa"/>
            <w:vAlign w:val="center"/>
          </w:tcPr>
          <w:p w:rsidR="00D967F6" w:rsidRPr="00137B08" w:rsidRDefault="00D967F6" w:rsidP="00DD749C">
            <w:pPr>
              <w:rPr>
                <w:rFonts w:ascii="Arial" w:hAnsi="Arial" w:cs="Arial"/>
                <w:sz w:val="20"/>
                <w:szCs w:val="20"/>
              </w:rPr>
            </w:pPr>
          </w:p>
        </w:tc>
      </w:tr>
    </w:tbl>
    <w:p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61392A" w:rsidTr="00301183">
        <w:trPr>
          <w:trHeight w:val="403"/>
        </w:trPr>
        <w:tc>
          <w:tcPr>
            <w:tcW w:w="4762" w:type="dxa"/>
            <w:shd w:val="clear" w:color="auto" w:fill="D9D9D9" w:themeFill="background1" w:themeFillShade="D9"/>
            <w:vAlign w:val="center"/>
          </w:tcPr>
          <w:p w:rsidR="0061392A" w:rsidRPr="000B147C" w:rsidRDefault="0061392A" w:rsidP="00137B08">
            <w:pPr>
              <w:rPr>
                <w:rFonts w:ascii="Arial" w:hAnsi="Arial" w:cs="Arial"/>
                <w:b/>
                <w:sz w:val="20"/>
                <w:szCs w:val="20"/>
              </w:rPr>
            </w:pPr>
            <w:r>
              <w:rPr>
                <w:rFonts w:ascii="Arial" w:hAnsi="Arial" w:cs="Arial"/>
                <w:b/>
                <w:sz w:val="20"/>
                <w:szCs w:val="20"/>
              </w:rPr>
              <w:t>Anforderung</w:t>
            </w:r>
            <w:r w:rsidR="002A68CE">
              <w:rPr>
                <w:rFonts w:ascii="Arial" w:hAnsi="Arial" w:cs="Arial"/>
                <w:b/>
                <w:sz w:val="20"/>
                <w:szCs w:val="20"/>
              </w:rPr>
              <w:t>en</w:t>
            </w:r>
          </w:p>
        </w:tc>
        <w:tc>
          <w:tcPr>
            <w:tcW w:w="680" w:type="dxa"/>
            <w:shd w:val="clear" w:color="auto" w:fill="D9D9D9" w:themeFill="background1" w:themeFillShade="D9"/>
            <w:vAlign w:val="center"/>
          </w:tcPr>
          <w:p w:rsidR="0061392A" w:rsidRPr="000B147C" w:rsidRDefault="0061392A" w:rsidP="00EC0622">
            <w:pPr>
              <w:jc w:val="center"/>
              <w:rPr>
                <w:rFonts w:ascii="Arial" w:hAnsi="Arial" w:cs="Arial"/>
                <w:b/>
                <w:sz w:val="20"/>
                <w:szCs w:val="20"/>
              </w:rPr>
            </w:pPr>
            <w:r>
              <w:rPr>
                <w:rFonts w:ascii="Arial" w:hAnsi="Arial" w:cs="Arial"/>
                <w:b/>
                <w:sz w:val="20"/>
                <w:szCs w:val="20"/>
              </w:rPr>
              <w:t>Ja/</w:t>
            </w:r>
            <w:r w:rsidR="0016100A">
              <w:rPr>
                <w:rFonts w:ascii="Arial" w:hAnsi="Arial" w:cs="Arial"/>
                <w:b/>
                <w:sz w:val="20"/>
                <w:szCs w:val="20"/>
              </w:rPr>
              <w:br/>
            </w:r>
            <w:r>
              <w:rPr>
                <w:rFonts w:ascii="Arial" w:hAnsi="Arial" w:cs="Arial"/>
                <w:b/>
                <w:sz w:val="20"/>
                <w:szCs w:val="20"/>
              </w:rPr>
              <w:t>Nein</w:t>
            </w:r>
          </w:p>
        </w:tc>
        <w:tc>
          <w:tcPr>
            <w:tcW w:w="4280" w:type="dxa"/>
            <w:shd w:val="clear" w:color="auto" w:fill="D9D9D9" w:themeFill="background1" w:themeFillShade="D9"/>
            <w:vAlign w:val="center"/>
          </w:tcPr>
          <w:p w:rsidR="0061392A" w:rsidRPr="000B147C" w:rsidRDefault="0061392A" w:rsidP="00137B08">
            <w:pPr>
              <w:rPr>
                <w:rFonts w:ascii="Arial" w:hAnsi="Arial" w:cs="Arial"/>
                <w:b/>
                <w:sz w:val="20"/>
                <w:szCs w:val="20"/>
              </w:rPr>
            </w:pPr>
            <w:r>
              <w:rPr>
                <w:rFonts w:ascii="Arial" w:hAnsi="Arial" w:cs="Arial"/>
                <w:b/>
                <w:sz w:val="20"/>
                <w:szCs w:val="20"/>
              </w:rPr>
              <w:t>Umsetzung/Maßnahmen</w:t>
            </w:r>
          </w:p>
        </w:tc>
      </w:tr>
      <w:tr w:rsidR="00C372F9" w:rsidRPr="00BD4C04" w:rsidTr="00301183">
        <w:tc>
          <w:tcPr>
            <w:tcW w:w="4762" w:type="dxa"/>
            <w:shd w:val="clear" w:color="auto" w:fill="auto"/>
          </w:tcPr>
          <w:p w:rsidR="00C372F9" w:rsidRPr="00BD4C04" w:rsidRDefault="00175CB0" w:rsidP="008C14B8">
            <w:pPr>
              <w:rPr>
                <w:rFonts w:ascii="Arial" w:hAnsi="Arial" w:cs="Arial"/>
                <w:sz w:val="20"/>
                <w:szCs w:val="20"/>
                <w:u w:val="single"/>
              </w:rPr>
            </w:pPr>
            <w:r w:rsidRPr="00BD4C04">
              <w:rPr>
                <w:rFonts w:ascii="Arial" w:hAnsi="Arial" w:cs="Arial"/>
                <w:sz w:val="20"/>
                <w:szCs w:val="20"/>
                <w:u w:val="single"/>
              </w:rPr>
              <w:t>Verantwortung</w:t>
            </w:r>
          </w:p>
          <w:p w:rsidR="00175CB0" w:rsidRPr="00BD4C04" w:rsidRDefault="00175CB0" w:rsidP="008C14B8">
            <w:pPr>
              <w:rPr>
                <w:rFonts w:ascii="Arial" w:hAnsi="Arial" w:cs="Arial"/>
                <w:sz w:val="20"/>
                <w:szCs w:val="20"/>
              </w:rPr>
            </w:pPr>
            <w:r w:rsidRPr="00BD4C04">
              <w:rPr>
                <w:rFonts w:ascii="Arial" w:hAnsi="Arial" w:cs="Arial"/>
                <w:sz w:val="20"/>
                <w:szCs w:val="20"/>
              </w:rPr>
              <w:t>Für die Einhaltung des Hygienekonzeptes ist eine volljährige Person vor Ort benannt. Es handelt sich dabei in der Regel um die Leitung der Gruppe bzw. des Kreises.</w:t>
            </w:r>
          </w:p>
        </w:tc>
        <w:tc>
          <w:tcPr>
            <w:tcW w:w="680" w:type="dxa"/>
            <w:shd w:val="clear" w:color="auto" w:fill="auto"/>
            <w:vAlign w:val="center"/>
          </w:tcPr>
          <w:p w:rsidR="00C372F9" w:rsidRPr="00BD4C04" w:rsidRDefault="00C372F9" w:rsidP="0060089B">
            <w:pPr>
              <w:jc w:val="center"/>
              <w:rPr>
                <w:rFonts w:ascii="Arial" w:hAnsi="Arial" w:cs="Arial"/>
                <w:sz w:val="20"/>
                <w:szCs w:val="20"/>
              </w:rPr>
            </w:pPr>
          </w:p>
        </w:tc>
        <w:tc>
          <w:tcPr>
            <w:tcW w:w="4280" w:type="dxa"/>
            <w:shd w:val="clear" w:color="auto" w:fill="auto"/>
          </w:tcPr>
          <w:p w:rsidR="00C372F9" w:rsidRPr="00BD4C04" w:rsidRDefault="00C372F9" w:rsidP="0060089B">
            <w:pPr>
              <w:rPr>
                <w:rFonts w:ascii="Arial" w:hAnsi="Arial" w:cs="Arial"/>
                <w:sz w:val="20"/>
                <w:szCs w:val="20"/>
              </w:rPr>
            </w:pPr>
          </w:p>
        </w:tc>
      </w:tr>
      <w:tr w:rsidR="00C372F9" w:rsidRPr="00BD4C04" w:rsidTr="00301183">
        <w:tc>
          <w:tcPr>
            <w:tcW w:w="4762" w:type="dxa"/>
            <w:shd w:val="clear" w:color="auto" w:fill="auto"/>
          </w:tcPr>
          <w:p w:rsidR="00825C24" w:rsidRDefault="00175CB0" w:rsidP="00175CB0">
            <w:pPr>
              <w:rPr>
                <w:rFonts w:ascii="Arial" w:hAnsi="Arial" w:cs="Arial"/>
                <w:sz w:val="20"/>
                <w:szCs w:val="20"/>
                <w:u w:val="single"/>
              </w:rPr>
            </w:pPr>
            <w:r w:rsidRPr="00BD4C04">
              <w:rPr>
                <w:rFonts w:ascii="Arial" w:hAnsi="Arial" w:cs="Arial"/>
                <w:sz w:val="20"/>
                <w:szCs w:val="20"/>
                <w:u w:val="single"/>
              </w:rPr>
              <w:t>Unterweisung und Information</w:t>
            </w:r>
          </w:p>
          <w:p w:rsidR="00175CB0" w:rsidRPr="00825C24" w:rsidRDefault="00175CB0" w:rsidP="00175CB0">
            <w:pPr>
              <w:rPr>
                <w:rFonts w:ascii="Arial" w:hAnsi="Arial" w:cs="Arial"/>
                <w:sz w:val="20"/>
                <w:szCs w:val="20"/>
                <w:u w:val="single"/>
              </w:rPr>
            </w:pPr>
            <w:r w:rsidRPr="00BD4C04">
              <w:rPr>
                <w:rFonts w:ascii="Arial" w:hAnsi="Arial" w:cs="Arial"/>
                <w:sz w:val="20"/>
                <w:szCs w:val="20"/>
              </w:rPr>
              <w:t>Alle Teilnehmer werden zur Einhaltung der erforderlichen Schutzmaßnahmen und Verhaltensregeln unterwiesen. Die Schutzmaßnahmen und Verhaltensregeln</w:t>
            </w:r>
            <w:r w:rsidR="00825C24">
              <w:rPr>
                <w:rFonts w:ascii="Arial" w:hAnsi="Arial" w:cs="Arial"/>
                <w:sz w:val="20"/>
                <w:szCs w:val="20"/>
              </w:rPr>
              <w:t xml:space="preserve"> werden gut sichtbar ausgehängt.</w:t>
            </w:r>
          </w:p>
        </w:tc>
        <w:tc>
          <w:tcPr>
            <w:tcW w:w="680" w:type="dxa"/>
            <w:shd w:val="clear" w:color="auto" w:fill="auto"/>
            <w:vAlign w:val="center"/>
          </w:tcPr>
          <w:p w:rsidR="00C372F9" w:rsidRPr="00BD4C04" w:rsidRDefault="00C372F9" w:rsidP="0060089B">
            <w:pPr>
              <w:jc w:val="center"/>
              <w:rPr>
                <w:rFonts w:ascii="Arial" w:hAnsi="Arial" w:cs="Arial"/>
                <w:sz w:val="20"/>
                <w:szCs w:val="20"/>
              </w:rPr>
            </w:pPr>
          </w:p>
        </w:tc>
        <w:tc>
          <w:tcPr>
            <w:tcW w:w="4280" w:type="dxa"/>
            <w:shd w:val="clear" w:color="auto" w:fill="auto"/>
          </w:tcPr>
          <w:p w:rsidR="00C372F9" w:rsidRPr="00BD4C04" w:rsidRDefault="00C372F9" w:rsidP="0060089B">
            <w:pPr>
              <w:rPr>
                <w:rFonts w:ascii="Arial" w:hAnsi="Arial" w:cs="Arial"/>
                <w:sz w:val="20"/>
                <w:szCs w:val="20"/>
              </w:rPr>
            </w:pPr>
          </w:p>
        </w:tc>
      </w:tr>
      <w:tr w:rsidR="00345122" w:rsidRPr="00BD4C04" w:rsidTr="00301183">
        <w:tc>
          <w:tcPr>
            <w:tcW w:w="4762" w:type="dxa"/>
            <w:shd w:val="clear" w:color="auto" w:fill="auto"/>
          </w:tcPr>
          <w:p w:rsidR="0028519D" w:rsidRPr="00F252BC" w:rsidRDefault="0028519D" w:rsidP="0028519D">
            <w:pPr>
              <w:rPr>
                <w:rFonts w:ascii="Arial" w:hAnsi="Arial" w:cs="Arial"/>
                <w:sz w:val="20"/>
                <w:szCs w:val="20"/>
                <w:u w:val="single"/>
              </w:rPr>
            </w:pPr>
            <w:r w:rsidRPr="00F252BC">
              <w:rPr>
                <w:rFonts w:ascii="Arial" w:hAnsi="Arial" w:cs="Arial"/>
                <w:sz w:val="20"/>
                <w:szCs w:val="20"/>
                <w:u w:val="single"/>
              </w:rPr>
              <w:t>Zutritts- /Aufenthaltsbeschränkung</w:t>
            </w:r>
          </w:p>
          <w:p w:rsidR="00175CB0" w:rsidRPr="00BD4C04" w:rsidRDefault="003F48D6" w:rsidP="00CF5375">
            <w:pPr>
              <w:rPr>
                <w:rFonts w:ascii="Arial" w:hAnsi="Arial" w:cs="Arial"/>
                <w:sz w:val="20"/>
                <w:szCs w:val="20"/>
              </w:rPr>
            </w:pPr>
            <w:r w:rsidRPr="00E66270">
              <w:rPr>
                <w:rFonts w:ascii="Arial" w:hAnsi="Arial" w:cs="Arial"/>
                <w:sz w:val="20"/>
                <w:szCs w:val="20"/>
                <w:highlight w:val="lightGray"/>
              </w:rPr>
              <w:t>Zutritt, Aufenthalt und</w:t>
            </w:r>
            <w:r w:rsidRPr="00D0535F">
              <w:rPr>
                <w:rFonts w:ascii="Arial" w:hAnsi="Arial" w:cs="Arial"/>
                <w:sz w:val="20"/>
                <w:szCs w:val="20"/>
              </w:rPr>
              <w:t xml:space="preserve">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tc>
        <w:tc>
          <w:tcPr>
            <w:tcW w:w="680" w:type="dxa"/>
            <w:shd w:val="clear" w:color="auto" w:fill="auto"/>
            <w:vAlign w:val="center"/>
          </w:tcPr>
          <w:p w:rsidR="00345122" w:rsidRPr="00BD4C04" w:rsidRDefault="00345122" w:rsidP="0060089B">
            <w:pPr>
              <w:jc w:val="center"/>
              <w:rPr>
                <w:rFonts w:ascii="Arial" w:hAnsi="Arial" w:cs="Arial"/>
                <w:sz w:val="20"/>
                <w:szCs w:val="20"/>
              </w:rPr>
            </w:pPr>
          </w:p>
        </w:tc>
        <w:tc>
          <w:tcPr>
            <w:tcW w:w="4280" w:type="dxa"/>
            <w:shd w:val="clear" w:color="auto" w:fill="auto"/>
          </w:tcPr>
          <w:p w:rsidR="00345122" w:rsidRPr="00BD4C04" w:rsidRDefault="00345122" w:rsidP="0060089B">
            <w:pPr>
              <w:rPr>
                <w:rFonts w:ascii="Arial" w:hAnsi="Arial" w:cs="Arial"/>
                <w:sz w:val="20"/>
                <w:szCs w:val="20"/>
              </w:rPr>
            </w:pPr>
          </w:p>
        </w:tc>
      </w:tr>
      <w:tr w:rsidR="00273CA2" w:rsidRPr="00BD4C04" w:rsidTr="00301183">
        <w:tc>
          <w:tcPr>
            <w:tcW w:w="4762" w:type="dxa"/>
            <w:shd w:val="clear" w:color="auto" w:fill="auto"/>
          </w:tcPr>
          <w:p w:rsidR="00273CA2" w:rsidRPr="00273CA2" w:rsidRDefault="00273CA2" w:rsidP="008C14B8">
            <w:pPr>
              <w:rPr>
                <w:rFonts w:ascii="Arial" w:hAnsi="Arial" w:cs="Arial"/>
                <w:sz w:val="20"/>
                <w:szCs w:val="20"/>
                <w:highlight w:val="lightGray"/>
                <w:u w:val="single"/>
              </w:rPr>
            </w:pPr>
            <w:r w:rsidRPr="00273CA2">
              <w:rPr>
                <w:rFonts w:ascii="Arial" w:hAnsi="Arial" w:cs="Arial"/>
                <w:sz w:val="20"/>
                <w:szCs w:val="20"/>
                <w:highlight w:val="lightGray"/>
                <w:u w:val="single"/>
              </w:rPr>
              <w:t>Testpflicht / Negativnachweis</w:t>
            </w:r>
          </w:p>
          <w:p w:rsidR="00273CA2" w:rsidRPr="00273CA2" w:rsidRDefault="0028519D" w:rsidP="00EE3E30">
            <w:pPr>
              <w:rPr>
                <w:rFonts w:ascii="Arial" w:hAnsi="Arial" w:cs="Arial"/>
                <w:sz w:val="20"/>
                <w:szCs w:val="20"/>
                <w:highlight w:val="lightGray"/>
                <w:u w:val="single"/>
              </w:rPr>
            </w:pPr>
            <w:r>
              <w:rPr>
                <w:rFonts w:ascii="Arial" w:hAnsi="Arial" w:cs="Arial"/>
                <w:sz w:val="20"/>
                <w:szCs w:val="20"/>
                <w:highlight w:val="lightGray"/>
              </w:rPr>
              <w:t>J</w:t>
            </w:r>
            <w:r w:rsidR="00EE3E30">
              <w:rPr>
                <w:rFonts w:ascii="Arial" w:hAnsi="Arial" w:cs="Arial"/>
                <w:sz w:val="20"/>
                <w:szCs w:val="20"/>
                <w:highlight w:val="lightGray"/>
              </w:rPr>
              <w:t xml:space="preserve">e nach Inzidenz, sowie nach Art, </w:t>
            </w:r>
            <w:r>
              <w:rPr>
                <w:rFonts w:ascii="Arial" w:hAnsi="Arial" w:cs="Arial"/>
                <w:sz w:val="20"/>
                <w:szCs w:val="20"/>
                <w:highlight w:val="lightGray"/>
              </w:rPr>
              <w:t>Größe</w:t>
            </w:r>
            <w:r w:rsidR="00EE3E30">
              <w:rPr>
                <w:rFonts w:ascii="Arial" w:hAnsi="Arial" w:cs="Arial"/>
                <w:sz w:val="20"/>
                <w:szCs w:val="20"/>
                <w:highlight w:val="lightGray"/>
              </w:rPr>
              <w:t xml:space="preserve"> und Ort (innen/ außen)</w:t>
            </w:r>
            <w:r>
              <w:rPr>
                <w:rFonts w:ascii="Arial" w:hAnsi="Arial" w:cs="Arial"/>
                <w:sz w:val="20"/>
                <w:szCs w:val="20"/>
                <w:highlight w:val="lightGray"/>
              </w:rPr>
              <w:t xml:space="preserve"> der Veranstaltung findet d</w:t>
            </w:r>
            <w:r w:rsidR="00EA7DDD">
              <w:rPr>
                <w:rFonts w:ascii="Arial" w:hAnsi="Arial" w:cs="Arial"/>
                <w:sz w:val="20"/>
                <w:szCs w:val="20"/>
                <w:highlight w:val="lightGray"/>
              </w:rPr>
              <w:t>ie Testpflicht, bzw. die Testempfehlung, Beachtung und wird umgesetzt.</w:t>
            </w:r>
          </w:p>
        </w:tc>
        <w:tc>
          <w:tcPr>
            <w:tcW w:w="680" w:type="dxa"/>
            <w:shd w:val="clear" w:color="auto" w:fill="auto"/>
            <w:vAlign w:val="center"/>
          </w:tcPr>
          <w:p w:rsidR="00273CA2" w:rsidRPr="00BD4C04" w:rsidRDefault="00273CA2" w:rsidP="0060089B">
            <w:pPr>
              <w:jc w:val="center"/>
              <w:rPr>
                <w:rFonts w:ascii="Arial" w:hAnsi="Arial" w:cs="Arial"/>
                <w:sz w:val="20"/>
                <w:szCs w:val="20"/>
              </w:rPr>
            </w:pPr>
          </w:p>
        </w:tc>
        <w:tc>
          <w:tcPr>
            <w:tcW w:w="4280" w:type="dxa"/>
            <w:shd w:val="clear" w:color="auto" w:fill="auto"/>
          </w:tcPr>
          <w:p w:rsidR="00273CA2" w:rsidRPr="00BD4C04" w:rsidRDefault="00273CA2" w:rsidP="0060089B">
            <w:pPr>
              <w:rPr>
                <w:rFonts w:ascii="Arial" w:hAnsi="Arial" w:cs="Arial"/>
                <w:sz w:val="20"/>
                <w:szCs w:val="20"/>
              </w:rPr>
            </w:pPr>
          </w:p>
        </w:tc>
      </w:tr>
      <w:tr w:rsidR="00345122" w:rsidRPr="00BD4C04" w:rsidTr="00301183">
        <w:tc>
          <w:tcPr>
            <w:tcW w:w="4762" w:type="dxa"/>
            <w:shd w:val="clear" w:color="auto" w:fill="auto"/>
          </w:tcPr>
          <w:p w:rsidR="00345122" w:rsidRPr="00BD4C04" w:rsidRDefault="00175CB0" w:rsidP="008C14B8">
            <w:pPr>
              <w:rPr>
                <w:rFonts w:ascii="Arial" w:hAnsi="Arial" w:cs="Arial"/>
                <w:sz w:val="20"/>
                <w:szCs w:val="20"/>
                <w:u w:val="single"/>
              </w:rPr>
            </w:pPr>
            <w:r w:rsidRPr="00BD4C04">
              <w:rPr>
                <w:rFonts w:ascii="Arial" w:hAnsi="Arial" w:cs="Arial"/>
                <w:sz w:val="20"/>
                <w:szCs w:val="20"/>
                <w:u w:val="single"/>
              </w:rPr>
              <w:t>Abstandsregeln</w:t>
            </w:r>
          </w:p>
          <w:p w:rsidR="00175CB0" w:rsidRPr="00BD4C04" w:rsidRDefault="00175CB0" w:rsidP="00F26BD9">
            <w:pPr>
              <w:rPr>
                <w:rFonts w:ascii="Arial" w:hAnsi="Arial" w:cs="Arial"/>
                <w:sz w:val="20"/>
                <w:szCs w:val="20"/>
              </w:rPr>
            </w:pPr>
            <w:r w:rsidRPr="00BD4C04">
              <w:rPr>
                <w:rFonts w:ascii="Arial" w:hAnsi="Arial" w:cs="Arial"/>
                <w:sz w:val="20"/>
                <w:szCs w:val="20"/>
              </w:rPr>
              <w:t xml:space="preserve">Zwischen allen Personen ist ein Mindestabstand von 1,5 Metern einzuhalten, auch auf Fluren und Treppen, in Aufzügen, in Sanitäreinrichtungen sowie beim Kommen und Gehen.  </w:t>
            </w:r>
          </w:p>
        </w:tc>
        <w:tc>
          <w:tcPr>
            <w:tcW w:w="680" w:type="dxa"/>
            <w:shd w:val="clear" w:color="auto" w:fill="auto"/>
            <w:vAlign w:val="center"/>
          </w:tcPr>
          <w:p w:rsidR="00345122" w:rsidRPr="00BD4C04" w:rsidRDefault="00345122" w:rsidP="0060089B">
            <w:pPr>
              <w:jc w:val="center"/>
              <w:rPr>
                <w:rFonts w:ascii="Arial" w:hAnsi="Arial" w:cs="Arial"/>
                <w:sz w:val="20"/>
                <w:szCs w:val="20"/>
              </w:rPr>
            </w:pPr>
          </w:p>
        </w:tc>
        <w:tc>
          <w:tcPr>
            <w:tcW w:w="4280" w:type="dxa"/>
            <w:shd w:val="clear" w:color="auto" w:fill="auto"/>
          </w:tcPr>
          <w:p w:rsidR="00345122" w:rsidRPr="00BD4C04" w:rsidRDefault="00345122" w:rsidP="0060089B">
            <w:pPr>
              <w:rPr>
                <w:rFonts w:ascii="Arial" w:hAnsi="Arial" w:cs="Arial"/>
                <w:sz w:val="20"/>
                <w:szCs w:val="20"/>
              </w:rPr>
            </w:pPr>
          </w:p>
        </w:tc>
      </w:tr>
      <w:tr w:rsidR="00A015F5" w:rsidRPr="00BD4C04" w:rsidTr="00301183">
        <w:tc>
          <w:tcPr>
            <w:tcW w:w="4762" w:type="dxa"/>
            <w:shd w:val="clear" w:color="auto" w:fill="auto"/>
          </w:tcPr>
          <w:p w:rsidR="006A34C3" w:rsidRPr="00D0535F" w:rsidRDefault="006A34C3" w:rsidP="006A34C3">
            <w:pPr>
              <w:rPr>
                <w:rFonts w:ascii="Arial" w:hAnsi="Arial" w:cs="Arial"/>
                <w:sz w:val="20"/>
                <w:szCs w:val="20"/>
                <w:u w:val="single"/>
              </w:rPr>
            </w:pPr>
            <w:r w:rsidRPr="00D0535F">
              <w:rPr>
                <w:rFonts w:ascii="Arial" w:hAnsi="Arial" w:cs="Arial"/>
                <w:sz w:val="20"/>
                <w:szCs w:val="20"/>
                <w:u w:val="single"/>
              </w:rPr>
              <w:t>Mund-Nasen-Schutz (Maskenpflicht)</w:t>
            </w:r>
            <w:r>
              <w:rPr>
                <w:rStyle w:val="Funotenzeichen"/>
                <w:rFonts w:ascii="Arial" w:hAnsi="Arial" w:cs="Arial"/>
                <w:sz w:val="20"/>
                <w:szCs w:val="20"/>
                <w:u w:val="single"/>
              </w:rPr>
              <w:footnoteReference w:id="5"/>
            </w:r>
          </w:p>
          <w:p w:rsidR="006A34C3" w:rsidRDefault="006A34C3" w:rsidP="006A34C3">
            <w:pPr>
              <w:rPr>
                <w:rFonts w:ascii="Arial" w:hAnsi="Arial" w:cs="Arial"/>
                <w:sz w:val="20"/>
                <w:szCs w:val="20"/>
              </w:rPr>
            </w:pPr>
            <w:r>
              <w:rPr>
                <w:rFonts w:ascii="Arial" w:hAnsi="Arial" w:cs="Arial"/>
                <w:sz w:val="20"/>
                <w:szCs w:val="20"/>
              </w:rPr>
              <w:t xml:space="preserve">Alle Personen </w:t>
            </w:r>
            <w:r w:rsidRPr="00D0535F">
              <w:rPr>
                <w:rFonts w:ascii="Arial" w:hAnsi="Arial" w:cs="Arial"/>
                <w:sz w:val="20"/>
                <w:szCs w:val="20"/>
              </w:rPr>
              <w:t>tragen in de</w:t>
            </w:r>
            <w:r>
              <w:rPr>
                <w:rFonts w:ascii="Arial" w:hAnsi="Arial" w:cs="Arial"/>
                <w:sz w:val="20"/>
                <w:szCs w:val="20"/>
              </w:rPr>
              <w:t xml:space="preserve">n Räumen </w:t>
            </w:r>
            <w:r w:rsidRPr="00D0535F">
              <w:rPr>
                <w:rFonts w:ascii="Arial" w:hAnsi="Arial" w:cs="Arial"/>
                <w:sz w:val="20"/>
                <w:szCs w:val="20"/>
              </w:rPr>
              <w:t>einen Mund-Nasen-Schutz mit dem Mindeststandard einer Medizinischen Gesichtsmaske. Wenn Mindestabstände kurzweilig unterschritten werden, sind FFP-</w:t>
            </w:r>
            <w:r w:rsidRPr="00D0535F">
              <w:rPr>
                <w:rFonts w:ascii="Arial" w:hAnsi="Arial" w:cs="Arial"/>
                <w:sz w:val="20"/>
                <w:szCs w:val="20"/>
              </w:rPr>
              <w:lastRenderedPageBreak/>
              <w:t>2-Masken oder Masken mit gleichwertigem Schutz</w:t>
            </w:r>
            <w:r>
              <w:rPr>
                <w:rFonts w:ascii="Arial" w:hAnsi="Arial" w:cs="Arial"/>
                <w:sz w:val="20"/>
                <w:szCs w:val="20"/>
              </w:rPr>
              <w:t xml:space="preserve"> empfohlen</w:t>
            </w:r>
            <w:r w:rsidRPr="00D0535F">
              <w:rPr>
                <w:rFonts w:ascii="Arial" w:hAnsi="Arial" w:cs="Arial"/>
                <w:sz w:val="20"/>
                <w:szCs w:val="20"/>
              </w:rPr>
              <w:t xml:space="preserve">. </w:t>
            </w:r>
          </w:p>
          <w:p w:rsidR="006A34C3" w:rsidRPr="00273CA2" w:rsidRDefault="006A34C3" w:rsidP="00CF5375">
            <w:pPr>
              <w:rPr>
                <w:rFonts w:ascii="Arial" w:hAnsi="Arial" w:cs="Arial"/>
                <w:sz w:val="20"/>
                <w:szCs w:val="20"/>
              </w:rPr>
            </w:pPr>
            <w:r w:rsidRPr="00D0535F">
              <w:rPr>
                <w:rFonts w:ascii="Arial" w:hAnsi="Arial" w:cs="Arial"/>
                <w:sz w:val="20"/>
                <w:szCs w:val="20"/>
              </w:rPr>
              <w:t xml:space="preserve">Die </w:t>
            </w:r>
            <w:r>
              <w:rPr>
                <w:rFonts w:ascii="Arial" w:hAnsi="Arial" w:cs="Arial"/>
                <w:sz w:val="20"/>
                <w:szCs w:val="20"/>
              </w:rPr>
              <w:t>Maskenpflicht</w:t>
            </w:r>
            <w:r w:rsidRPr="00D0535F">
              <w:rPr>
                <w:rFonts w:ascii="Arial" w:hAnsi="Arial" w:cs="Arial"/>
                <w:sz w:val="20"/>
                <w:szCs w:val="20"/>
              </w:rPr>
              <w:t xml:space="preserve"> endet an festen Sitzplätzen bei Einhaltung des Mindestabstands.</w:t>
            </w:r>
          </w:p>
        </w:tc>
        <w:tc>
          <w:tcPr>
            <w:tcW w:w="680" w:type="dxa"/>
            <w:shd w:val="clear" w:color="auto" w:fill="auto"/>
            <w:vAlign w:val="center"/>
          </w:tcPr>
          <w:p w:rsidR="00A015F5" w:rsidRPr="00BD4C04" w:rsidRDefault="00A015F5" w:rsidP="0060089B">
            <w:pPr>
              <w:jc w:val="center"/>
              <w:rPr>
                <w:rFonts w:ascii="Arial" w:hAnsi="Arial" w:cs="Arial"/>
                <w:sz w:val="20"/>
                <w:szCs w:val="20"/>
              </w:rPr>
            </w:pPr>
          </w:p>
        </w:tc>
        <w:tc>
          <w:tcPr>
            <w:tcW w:w="4280" w:type="dxa"/>
            <w:shd w:val="clear" w:color="auto" w:fill="auto"/>
          </w:tcPr>
          <w:p w:rsidR="00E735FA" w:rsidRPr="00BD4C04" w:rsidRDefault="00E735FA" w:rsidP="0060089B">
            <w:pPr>
              <w:rPr>
                <w:rFonts w:ascii="Arial" w:hAnsi="Arial" w:cs="Arial"/>
                <w:sz w:val="20"/>
                <w:szCs w:val="20"/>
              </w:rPr>
            </w:pPr>
          </w:p>
        </w:tc>
      </w:tr>
      <w:tr w:rsidR="006A34C3" w:rsidRPr="00BD4C04" w:rsidTr="00301183">
        <w:tc>
          <w:tcPr>
            <w:tcW w:w="4762" w:type="dxa"/>
            <w:shd w:val="clear" w:color="auto" w:fill="auto"/>
          </w:tcPr>
          <w:p w:rsidR="006A34C3" w:rsidRPr="00D0535F" w:rsidRDefault="006A34C3" w:rsidP="006A34C3">
            <w:pPr>
              <w:rPr>
                <w:rFonts w:ascii="Arial" w:hAnsi="Arial" w:cs="Arial"/>
                <w:sz w:val="20"/>
                <w:szCs w:val="20"/>
                <w:u w:val="single"/>
              </w:rPr>
            </w:pPr>
            <w:r w:rsidRPr="00D0535F">
              <w:rPr>
                <w:rFonts w:ascii="Arial" w:hAnsi="Arial" w:cs="Arial"/>
                <w:sz w:val="20"/>
                <w:szCs w:val="20"/>
                <w:u w:val="single"/>
              </w:rPr>
              <w:t>Händehygiene</w:t>
            </w:r>
          </w:p>
          <w:p w:rsidR="006A34C3" w:rsidRPr="00D0535F" w:rsidRDefault="006A34C3" w:rsidP="006A34C3">
            <w:pPr>
              <w:rPr>
                <w:rFonts w:ascii="Arial" w:hAnsi="Arial" w:cs="Arial"/>
                <w:sz w:val="20"/>
                <w:szCs w:val="20"/>
              </w:rPr>
            </w:pPr>
            <w:r w:rsidRPr="00D0535F">
              <w:rPr>
                <w:rFonts w:ascii="Arial" w:hAnsi="Arial" w:cs="Arial"/>
                <w:sz w:val="20"/>
                <w:szCs w:val="20"/>
              </w:rPr>
              <w:t xml:space="preserve">Zur Händehygiene stehen Flüssigseife und Handtuchspender (z.B. Einwegpapierhandtuch) und/oder geeignetes Desinfektionsmittel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 in den Sanitärraumen und Ein-/Ausgangsbereichen zur Verfügung, inkl. Anleitung zur Durchführung.</w:t>
            </w:r>
          </w:p>
        </w:tc>
        <w:tc>
          <w:tcPr>
            <w:tcW w:w="680" w:type="dxa"/>
            <w:shd w:val="clear" w:color="auto" w:fill="auto"/>
            <w:vAlign w:val="center"/>
          </w:tcPr>
          <w:p w:rsidR="006A34C3" w:rsidRPr="00BD4C04" w:rsidRDefault="006A34C3" w:rsidP="006A34C3">
            <w:pPr>
              <w:jc w:val="center"/>
              <w:rPr>
                <w:rFonts w:ascii="Arial" w:hAnsi="Arial" w:cs="Arial"/>
                <w:sz w:val="20"/>
                <w:szCs w:val="20"/>
              </w:rPr>
            </w:pPr>
          </w:p>
        </w:tc>
        <w:tc>
          <w:tcPr>
            <w:tcW w:w="4280" w:type="dxa"/>
            <w:shd w:val="clear" w:color="auto" w:fill="auto"/>
          </w:tcPr>
          <w:p w:rsidR="006A34C3" w:rsidRPr="00BD4C04" w:rsidRDefault="006A34C3" w:rsidP="006A34C3">
            <w:pPr>
              <w:rPr>
                <w:rFonts w:ascii="Arial" w:hAnsi="Arial" w:cs="Arial"/>
                <w:sz w:val="20"/>
                <w:szCs w:val="20"/>
              </w:rPr>
            </w:pPr>
          </w:p>
        </w:tc>
      </w:tr>
      <w:tr w:rsidR="006A34C3" w:rsidRPr="00BD4C04" w:rsidTr="00301183">
        <w:tc>
          <w:tcPr>
            <w:tcW w:w="4762" w:type="dxa"/>
            <w:shd w:val="clear" w:color="auto" w:fill="auto"/>
          </w:tcPr>
          <w:p w:rsidR="006A34C3" w:rsidRPr="006A34C3" w:rsidRDefault="006A34C3" w:rsidP="006A34C3">
            <w:pPr>
              <w:rPr>
                <w:rFonts w:ascii="Arial" w:hAnsi="Arial" w:cs="Arial"/>
                <w:sz w:val="20"/>
                <w:szCs w:val="20"/>
                <w:u w:val="single"/>
              </w:rPr>
            </w:pPr>
            <w:r w:rsidRPr="006A34C3">
              <w:rPr>
                <w:rFonts w:ascii="Arial" w:hAnsi="Arial" w:cs="Arial"/>
                <w:sz w:val="20"/>
                <w:szCs w:val="20"/>
                <w:u w:val="single"/>
              </w:rPr>
              <w:t>Teilnehmerzahl</w:t>
            </w:r>
          </w:p>
          <w:p w:rsidR="006A34C3" w:rsidRPr="006A34C3" w:rsidRDefault="006A34C3" w:rsidP="0028519D">
            <w:pPr>
              <w:rPr>
                <w:rFonts w:ascii="Arial" w:hAnsi="Arial" w:cs="Arial"/>
                <w:sz w:val="20"/>
                <w:szCs w:val="20"/>
                <w:highlight w:val="yellow"/>
              </w:rPr>
            </w:pPr>
            <w:r w:rsidRPr="006A34C3">
              <w:rPr>
                <w:rFonts w:ascii="Arial" w:hAnsi="Arial" w:cs="Arial"/>
                <w:sz w:val="20"/>
                <w:szCs w:val="20"/>
                <w:highlight w:val="lightGray"/>
              </w:rPr>
              <w:t>Die Teilnehmerzahl ist nach den jeweils gültigen inzidenzabhängen Regelungen begrenzt. Vollständig Geimpfte</w:t>
            </w:r>
            <w:r w:rsidRPr="006A34C3">
              <w:rPr>
                <w:rStyle w:val="Funotenzeichen"/>
                <w:rFonts w:ascii="Arial" w:hAnsi="Arial" w:cs="Arial"/>
                <w:sz w:val="20"/>
                <w:szCs w:val="20"/>
                <w:highlight w:val="lightGray"/>
              </w:rPr>
              <w:footnoteReference w:id="6"/>
            </w:r>
            <w:r w:rsidRPr="006A34C3">
              <w:rPr>
                <w:rFonts w:ascii="Arial" w:hAnsi="Arial" w:cs="Arial"/>
                <w:sz w:val="20"/>
                <w:szCs w:val="20"/>
                <w:highlight w:val="lightGray"/>
              </w:rPr>
              <w:t xml:space="preserve"> und Genesene</w:t>
            </w:r>
            <w:r w:rsidRPr="006A34C3">
              <w:rPr>
                <w:rStyle w:val="Funotenzeichen"/>
                <w:rFonts w:ascii="Arial" w:hAnsi="Arial" w:cs="Arial"/>
                <w:sz w:val="20"/>
                <w:szCs w:val="20"/>
                <w:highlight w:val="lightGray"/>
              </w:rPr>
              <w:footnoteReference w:id="7"/>
            </w:r>
            <w:r w:rsidRPr="006A34C3">
              <w:rPr>
                <w:rFonts w:ascii="Arial" w:hAnsi="Arial" w:cs="Arial"/>
                <w:sz w:val="20"/>
                <w:szCs w:val="20"/>
                <w:highlight w:val="lightGray"/>
              </w:rPr>
              <w:t xml:space="preserve"> </w:t>
            </w:r>
            <w:r w:rsidR="0028519D">
              <w:rPr>
                <w:rFonts w:ascii="Arial" w:hAnsi="Arial" w:cs="Arial"/>
                <w:sz w:val="20"/>
                <w:szCs w:val="20"/>
                <w:highlight w:val="lightGray"/>
              </w:rPr>
              <w:t>bleiben bei der Ermittlung der Personenanzahl außer Betracht.</w:t>
            </w:r>
          </w:p>
        </w:tc>
        <w:tc>
          <w:tcPr>
            <w:tcW w:w="680" w:type="dxa"/>
            <w:shd w:val="clear" w:color="auto" w:fill="auto"/>
            <w:vAlign w:val="center"/>
          </w:tcPr>
          <w:p w:rsidR="006A34C3" w:rsidRPr="00BD4C04" w:rsidRDefault="006A34C3" w:rsidP="006A34C3">
            <w:pPr>
              <w:jc w:val="center"/>
              <w:rPr>
                <w:rFonts w:ascii="Arial" w:hAnsi="Arial" w:cs="Arial"/>
                <w:sz w:val="20"/>
                <w:szCs w:val="20"/>
              </w:rPr>
            </w:pPr>
          </w:p>
        </w:tc>
        <w:tc>
          <w:tcPr>
            <w:tcW w:w="4280" w:type="dxa"/>
            <w:shd w:val="clear" w:color="auto" w:fill="auto"/>
          </w:tcPr>
          <w:p w:rsidR="006A34C3" w:rsidRPr="00BD4C04" w:rsidRDefault="006A34C3" w:rsidP="006A34C3">
            <w:pPr>
              <w:rPr>
                <w:rFonts w:ascii="Arial" w:hAnsi="Arial" w:cs="Arial"/>
                <w:sz w:val="20"/>
                <w:szCs w:val="20"/>
              </w:rPr>
            </w:pPr>
          </w:p>
        </w:tc>
      </w:tr>
      <w:tr w:rsidR="006A34C3" w:rsidRPr="00BD4C04" w:rsidTr="00301183">
        <w:tc>
          <w:tcPr>
            <w:tcW w:w="4762" w:type="dxa"/>
            <w:shd w:val="clear" w:color="auto" w:fill="auto"/>
          </w:tcPr>
          <w:p w:rsidR="006A34C3" w:rsidRPr="00D0535F" w:rsidRDefault="006A34C3" w:rsidP="006A34C3">
            <w:pPr>
              <w:rPr>
                <w:rFonts w:ascii="Arial" w:hAnsi="Arial" w:cs="Arial"/>
                <w:sz w:val="20"/>
                <w:szCs w:val="20"/>
                <w:u w:val="single"/>
              </w:rPr>
            </w:pPr>
            <w:r w:rsidRPr="00D0535F">
              <w:rPr>
                <w:rFonts w:ascii="Arial" w:hAnsi="Arial" w:cs="Arial"/>
                <w:sz w:val="20"/>
                <w:szCs w:val="20"/>
                <w:u w:val="single"/>
              </w:rPr>
              <w:t>Lüftung und Reinigung</w:t>
            </w:r>
          </w:p>
          <w:p w:rsidR="006A34C3" w:rsidRPr="00D0535F" w:rsidRDefault="006A34C3" w:rsidP="006A34C3">
            <w:pPr>
              <w:rPr>
                <w:rFonts w:ascii="Arial" w:hAnsi="Arial" w:cs="Arial"/>
                <w:sz w:val="20"/>
                <w:szCs w:val="20"/>
              </w:rPr>
            </w:pPr>
            <w:r w:rsidRPr="00D0535F">
              <w:rPr>
                <w:rFonts w:ascii="Arial" w:hAnsi="Arial" w:cs="Arial"/>
                <w:sz w:val="20"/>
                <w:szCs w:val="20"/>
              </w:rPr>
              <w:t>In geschlossenen Räumen ist ein ausreichender Luftaustausch sichergestellt, um die Konzentration von möglicherweise in der Luft vorhandenen virenbelasteten Aerosolen zu reduzieren.</w:t>
            </w:r>
          </w:p>
          <w:p w:rsidR="006A34C3" w:rsidRPr="00D0535F" w:rsidRDefault="006A34C3" w:rsidP="006A34C3">
            <w:pPr>
              <w:rPr>
                <w:rFonts w:ascii="Arial" w:hAnsi="Arial" w:cs="Arial"/>
                <w:sz w:val="20"/>
                <w:szCs w:val="20"/>
              </w:rPr>
            </w:pPr>
          </w:p>
          <w:p w:rsidR="006A34C3" w:rsidRPr="00D0535F" w:rsidRDefault="006A34C3" w:rsidP="006A34C3">
            <w:pPr>
              <w:rPr>
                <w:rFonts w:ascii="Arial" w:hAnsi="Arial" w:cs="Arial"/>
                <w:sz w:val="20"/>
                <w:szCs w:val="20"/>
              </w:rPr>
            </w:pPr>
            <w:r w:rsidRPr="00D0535F">
              <w:rPr>
                <w:rFonts w:ascii="Arial" w:hAnsi="Arial" w:cs="Arial"/>
                <w:sz w:val="20"/>
                <w:szCs w:val="20"/>
              </w:rPr>
              <w:t xml:space="preserve">Dies erfolgt durch </w:t>
            </w:r>
            <w:r w:rsidRPr="00D0535F">
              <w:rPr>
                <w:rFonts w:ascii="Arial" w:hAnsi="Arial" w:cs="Arial"/>
                <w:sz w:val="20"/>
                <w:szCs w:val="20"/>
                <w:u w:val="single"/>
              </w:rPr>
              <w:t>Stoßlüften mit weit geöffneten Fenstern</w:t>
            </w:r>
            <w:r w:rsidRPr="00D0535F">
              <w:rPr>
                <w:rFonts w:ascii="Arial" w:hAnsi="Arial" w:cs="Arial"/>
                <w:sz w:val="20"/>
                <w:szCs w:val="20"/>
              </w:rPr>
              <w:t xml:space="preserve">. Die Dauer und Häufigkeit des Lüftens ist in Abhängigkeit von den Querschnittsflächen der Fenster/Türen, dem Raumvolumen und der Anzahl der anwesenden Personen gewählt (Orientierungswert: nach 20 min. 5 min. lüften). Darüber hinaus kann die Luftqualität auch </w:t>
            </w:r>
            <w:r>
              <w:rPr>
                <w:rFonts w:ascii="Arial" w:hAnsi="Arial" w:cs="Arial"/>
                <w:sz w:val="20"/>
                <w:szCs w:val="20"/>
              </w:rPr>
              <w:t>durch</w:t>
            </w:r>
            <w:r w:rsidRPr="00D0535F">
              <w:rPr>
                <w:rFonts w:ascii="Arial" w:hAnsi="Arial" w:cs="Arial"/>
                <w:sz w:val="20"/>
                <w:szCs w:val="20"/>
              </w:rPr>
              <w:t xml:space="preserve"> CO</w:t>
            </w:r>
            <w:r w:rsidRPr="00D0535F">
              <w:rPr>
                <w:rFonts w:ascii="Arial" w:hAnsi="Arial" w:cs="Arial"/>
                <w:sz w:val="20"/>
                <w:szCs w:val="20"/>
                <w:vertAlign w:val="subscript"/>
              </w:rPr>
              <w:t>2</w:t>
            </w:r>
            <w:r>
              <w:rPr>
                <w:rFonts w:ascii="Arial" w:hAnsi="Arial" w:cs="Arial"/>
                <w:sz w:val="20"/>
                <w:szCs w:val="20"/>
              </w:rPr>
              <w:t>-Sensoren</w:t>
            </w:r>
            <w:r>
              <w:rPr>
                <w:rStyle w:val="Funotenzeichen"/>
                <w:rFonts w:ascii="Arial" w:hAnsi="Arial" w:cs="Arial"/>
                <w:sz w:val="20"/>
                <w:szCs w:val="20"/>
              </w:rPr>
              <w:footnoteReference w:id="8"/>
            </w:r>
            <w:r>
              <w:rPr>
                <w:rFonts w:ascii="Arial" w:hAnsi="Arial" w:cs="Arial"/>
                <w:sz w:val="20"/>
                <w:szCs w:val="20"/>
              </w:rPr>
              <w:t xml:space="preserve"> ermittelt</w:t>
            </w:r>
            <w:r w:rsidRPr="00D0535F">
              <w:rPr>
                <w:rFonts w:ascii="Arial" w:hAnsi="Arial" w:cs="Arial"/>
                <w:sz w:val="20"/>
                <w:szCs w:val="20"/>
              </w:rPr>
              <w:t xml:space="preserve"> oder die erforderliche Lüftungshäufigkeit mit der CO</w:t>
            </w:r>
            <w:r w:rsidRPr="00D0535F">
              <w:rPr>
                <w:rFonts w:ascii="Arial" w:hAnsi="Arial" w:cs="Arial"/>
                <w:sz w:val="20"/>
                <w:szCs w:val="20"/>
                <w:vertAlign w:val="subscript"/>
              </w:rPr>
              <w:t>2</w:t>
            </w:r>
            <w:r w:rsidRPr="00D0535F">
              <w:rPr>
                <w:rFonts w:ascii="Arial" w:hAnsi="Arial" w:cs="Arial"/>
                <w:sz w:val="20"/>
                <w:szCs w:val="20"/>
              </w:rPr>
              <w:t>-App der DGUV</w:t>
            </w:r>
            <w:r>
              <w:rPr>
                <w:rStyle w:val="Funotenzeichen"/>
                <w:rFonts w:ascii="Arial" w:hAnsi="Arial" w:cs="Arial"/>
                <w:sz w:val="20"/>
                <w:szCs w:val="20"/>
              </w:rPr>
              <w:footnoteReference w:id="9"/>
            </w:r>
            <w:r w:rsidRPr="00D0535F">
              <w:rPr>
                <w:rFonts w:ascii="Arial" w:hAnsi="Arial" w:cs="Arial"/>
                <w:sz w:val="20"/>
                <w:szCs w:val="20"/>
              </w:rPr>
              <w:t xml:space="preserve"> oder dem BGN-Lüftungsrechner</w:t>
            </w:r>
            <w:r>
              <w:rPr>
                <w:rStyle w:val="Funotenzeichen"/>
                <w:rFonts w:ascii="Arial" w:hAnsi="Arial" w:cs="Arial"/>
                <w:sz w:val="20"/>
                <w:szCs w:val="20"/>
              </w:rPr>
              <w:footnoteReference w:id="10"/>
            </w:r>
            <w:r w:rsidRPr="00D0535F">
              <w:rPr>
                <w:rFonts w:ascii="Arial" w:hAnsi="Arial" w:cs="Arial"/>
                <w:sz w:val="20"/>
                <w:szCs w:val="20"/>
              </w:rPr>
              <w:t xml:space="preserve"> berechnet werden.</w:t>
            </w:r>
          </w:p>
          <w:p w:rsidR="006A34C3" w:rsidRPr="00D0535F" w:rsidRDefault="006A34C3" w:rsidP="006A34C3">
            <w:pPr>
              <w:rPr>
                <w:rFonts w:ascii="Arial" w:hAnsi="Arial" w:cs="Arial"/>
                <w:sz w:val="20"/>
                <w:szCs w:val="20"/>
              </w:rPr>
            </w:pPr>
          </w:p>
          <w:p w:rsidR="006A34C3" w:rsidRPr="00D0535F" w:rsidRDefault="006A34C3" w:rsidP="006A34C3">
            <w:pPr>
              <w:rPr>
                <w:rFonts w:ascii="Arial" w:hAnsi="Arial" w:cs="Arial"/>
                <w:iCs/>
                <w:color w:val="000000" w:themeColor="text1"/>
                <w:sz w:val="20"/>
                <w:szCs w:val="20"/>
              </w:rPr>
            </w:pPr>
            <w:r w:rsidRPr="00D0535F">
              <w:rPr>
                <w:rFonts w:ascii="Arial" w:hAnsi="Arial" w:cs="Arial"/>
                <w:sz w:val="20"/>
                <w:szCs w:val="20"/>
              </w:rPr>
              <w:t>Alternativ kann über eine</w:t>
            </w:r>
            <w:r w:rsidRPr="00D0535F">
              <w:rPr>
                <w:rFonts w:ascii="Arial" w:hAnsi="Arial" w:cs="Arial"/>
                <w:iCs/>
                <w:color w:val="000000" w:themeColor="text1"/>
                <w:sz w:val="20"/>
                <w:szCs w:val="20"/>
              </w:rPr>
              <w:t xml:space="preserve"> </w:t>
            </w:r>
            <w:r w:rsidRPr="00D0535F">
              <w:rPr>
                <w:rFonts w:ascii="Arial" w:hAnsi="Arial" w:cs="Arial"/>
                <w:iCs/>
                <w:color w:val="000000" w:themeColor="text1"/>
                <w:sz w:val="20"/>
                <w:szCs w:val="20"/>
                <w:u w:val="single"/>
              </w:rPr>
              <w:t>Raumlufttechnische Anlage</w:t>
            </w:r>
            <w:r w:rsidRPr="00D0535F">
              <w:rPr>
                <w:rFonts w:ascii="Arial" w:hAnsi="Arial" w:cs="Arial"/>
                <w:iCs/>
                <w:color w:val="000000" w:themeColor="text1"/>
                <w:sz w:val="20"/>
                <w:szCs w:val="20"/>
              </w:rPr>
              <w:t xml:space="preserve"> gelüftet werden, wenn diese über eine ausreichende Frischluftzufuhr und/oder geeignete Filter verfügt.</w:t>
            </w:r>
            <w:r w:rsidRPr="00D0535F">
              <w:rPr>
                <w:rStyle w:val="Funotenzeichen"/>
                <w:rFonts w:ascii="Arial" w:hAnsi="Arial" w:cs="Arial"/>
                <w:iCs/>
                <w:color w:val="000000" w:themeColor="text1"/>
                <w:sz w:val="20"/>
                <w:szCs w:val="20"/>
              </w:rPr>
              <w:footnoteReference w:id="11"/>
            </w:r>
            <w:r w:rsidRPr="00D0535F">
              <w:rPr>
                <w:rFonts w:ascii="Arial" w:hAnsi="Arial" w:cs="Arial"/>
                <w:iCs/>
                <w:color w:val="000000" w:themeColor="text1"/>
                <w:sz w:val="20"/>
                <w:szCs w:val="20"/>
              </w:rPr>
              <w:t xml:space="preserve"> </w:t>
            </w:r>
          </w:p>
          <w:p w:rsidR="006A34C3" w:rsidRPr="00D0535F" w:rsidRDefault="006A34C3" w:rsidP="006A34C3">
            <w:pPr>
              <w:rPr>
                <w:rFonts w:ascii="Arial" w:hAnsi="Arial" w:cs="Arial"/>
                <w:sz w:val="20"/>
                <w:szCs w:val="20"/>
              </w:rPr>
            </w:pPr>
          </w:p>
          <w:p w:rsidR="006A34C3" w:rsidRPr="00D0535F" w:rsidRDefault="006A34C3" w:rsidP="006A34C3">
            <w:pPr>
              <w:rPr>
                <w:rFonts w:ascii="Arial" w:hAnsi="Arial" w:cs="Arial"/>
                <w:sz w:val="20"/>
                <w:szCs w:val="20"/>
              </w:rPr>
            </w:pPr>
            <w:r w:rsidRPr="00D0535F">
              <w:rPr>
                <w:rFonts w:ascii="Arial" w:hAnsi="Arial" w:cs="Arial"/>
                <w:sz w:val="20"/>
                <w:szCs w:val="20"/>
              </w:rPr>
              <w:t>Kontaktflächen und Gemeinschaftsgegenstände werde</w:t>
            </w:r>
            <w:r>
              <w:rPr>
                <w:rFonts w:ascii="Arial" w:hAnsi="Arial" w:cs="Arial"/>
                <w:sz w:val="20"/>
                <w:szCs w:val="20"/>
              </w:rPr>
              <w:t>n</w:t>
            </w:r>
            <w:r w:rsidRPr="00D0535F">
              <w:rPr>
                <w:rFonts w:ascii="Arial" w:hAnsi="Arial" w:cs="Arial"/>
                <w:sz w:val="20"/>
                <w:szCs w:val="20"/>
              </w:rPr>
              <w:t xml:space="preserve"> regelmäßig, je nach Nutzungshäufigkeit, mit einem fettlösenden Haushaltsreiniger gereinigt oder desinfiziert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w:t>
            </w:r>
          </w:p>
        </w:tc>
        <w:tc>
          <w:tcPr>
            <w:tcW w:w="680" w:type="dxa"/>
            <w:shd w:val="clear" w:color="auto" w:fill="auto"/>
            <w:vAlign w:val="center"/>
          </w:tcPr>
          <w:p w:rsidR="006A34C3" w:rsidRPr="00BD4C04" w:rsidRDefault="006A34C3" w:rsidP="006A34C3">
            <w:pPr>
              <w:jc w:val="center"/>
              <w:rPr>
                <w:rFonts w:ascii="Arial" w:hAnsi="Arial" w:cs="Arial"/>
                <w:sz w:val="20"/>
                <w:szCs w:val="20"/>
              </w:rPr>
            </w:pPr>
          </w:p>
        </w:tc>
        <w:tc>
          <w:tcPr>
            <w:tcW w:w="4280" w:type="dxa"/>
            <w:shd w:val="clear" w:color="auto" w:fill="auto"/>
          </w:tcPr>
          <w:p w:rsidR="006A34C3" w:rsidRPr="00BD4C04" w:rsidRDefault="006A34C3" w:rsidP="006A34C3">
            <w:pPr>
              <w:rPr>
                <w:rFonts w:ascii="Arial" w:hAnsi="Arial" w:cs="Arial"/>
                <w:sz w:val="20"/>
                <w:szCs w:val="20"/>
              </w:rPr>
            </w:pPr>
          </w:p>
        </w:tc>
      </w:tr>
      <w:tr w:rsidR="006A34C3" w:rsidRPr="00BD4C04" w:rsidTr="00301183">
        <w:tc>
          <w:tcPr>
            <w:tcW w:w="4762" w:type="dxa"/>
            <w:shd w:val="clear" w:color="auto" w:fill="auto"/>
          </w:tcPr>
          <w:p w:rsidR="006A34C3" w:rsidRPr="00D0535F" w:rsidRDefault="006A34C3" w:rsidP="006A34C3">
            <w:pPr>
              <w:rPr>
                <w:rFonts w:ascii="Arial" w:hAnsi="Arial" w:cs="Arial"/>
                <w:sz w:val="20"/>
                <w:szCs w:val="20"/>
                <w:u w:val="single"/>
              </w:rPr>
            </w:pPr>
            <w:r w:rsidRPr="00D0535F">
              <w:rPr>
                <w:rFonts w:ascii="Arial" w:hAnsi="Arial" w:cs="Arial"/>
                <w:sz w:val="20"/>
                <w:szCs w:val="20"/>
                <w:u w:val="single"/>
              </w:rPr>
              <w:t>Benutzung von Gegenständen</w:t>
            </w:r>
          </w:p>
          <w:p w:rsidR="006A34C3" w:rsidRPr="00D0535F" w:rsidRDefault="006A34C3" w:rsidP="006A34C3">
            <w:pPr>
              <w:rPr>
                <w:rFonts w:ascii="Arial" w:hAnsi="Arial" w:cs="Arial"/>
                <w:sz w:val="20"/>
                <w:szCs w:val="20"/>
              </w:rPr>
            </w:pPr>
            <w:r w:rsidRPr="00D0535F">
              <w:rPr>
                <w:rFonts w:ascii="Arial" w:hAnsi="Arial" w:cs="Arial"/>
                <w:sz w:val="20"/>
                <w:szCs w:val="20"/>
              </w:rPr>
              <w:t xml:space="preserve">Gegenstände, die von den Gruppen und Kreisen genutzt werden, stehen vorzugsweise personenbezogen zur Verfügung. Das Entgegennehmen und Weiterreichen von Gegenständen wird nach Möglichkeiten verhindert. Ansonsten sind die Vorgaben zu „Reinigung“ oder „Händehygiene“ zu beachten. </w:t>
            </w:r>
          </w:p>
        </w:tc>
        <w:tc>
          <w:tcPr>
            <w:tcW w:w="680" w:type="dxa"/>
            <w:shd w:val="clear" w:color="auto" w:fill="auto"/>
            <w:vAlign w:val="center"/>
          </w:tcPr>
          <w:p w:rsidR="006A34C3" w:rsidRPr="00BD4C04" w:rsidRDefault="006A34C3" w:rsidP="006A34C3">
            <w:pPr>
              <w:jc w:val="center"/>
              <w:rPr>
                <w:rFonts w:ascii="Arial" w:hAnsi="Arial" w:cs="Arial"/>
                <w:sz w:val="20"/>
                <w:szCs w:val="20"/>
              </w:rPr>
            </w:pPr>
          </w:p>
        </w:tc>
        <w:tc>
          <w:tcPr>
            <w:tcW w:w="4280" w:type="dxa"/>
            <w:shd w:val="clear" w:color="auto" w:fill="auto"/>
          </w:tcPr>
          <w:p w:rsidR="006A34C3" w:rsidRPr="00BD4C04" w:rsidRDefault="006A34C3" w:rsidP="006A34C3">
            <w:pPr>
              <w:rPr>
                <w:rFonts w:ascii="Arial" w:hAnsi="Arial" w:cs="Arial"/>
                <w:sz w:val="20"/>
                <w:szCs w:val="20"/>
              </w:rPr>
            </w:pPr>
          </w:p>
        </w:tc>
      </w:tr>
      <w:tr w:rsidR="006A34C3" w:rsidRPr="00BD4C04" w:rsidTr="00301183">
        <w:tc>
          <w:tcPr>
            <w:tcW w:w="4762" w:type="dxa"/>
            <w:shd w:val="clear" w:color="auto" w:fill="auto"/>
          </w:tcPr>
          <w:p w:rsidR="006A34C3" w:rsidRPr="00D0535F" w:rsidRDefault="006A34C3" w:rsidP="006A34C3">
            <w:pPr>
              <w:rPr>
                <w:rFonts w:ascii="Arial" w:hAnsi="Arial" w:cs="Arial"/>
                <w:sz w:val="20"/>
                <w:szCs w:val="20"/>
                <w:u w:val="single"/>
              </w:rPr>
            </w:pPr>
            <w:r w:rsidRPr="00D0535F">
              <w:rPr>
                <w:rFonts w:ascii="Arial" w:hAnsi="Arial" w:cs="Arial"/>
                <w:sz w:val="20"/>
                <w:szCs w:val="20"/>
                <w:u w:val="single"/>
              </w:rPr>
              <w:t>Nachverfolgung von Infektionsketten</w:t>
            </w:r>
          </w:p>
          <w:p w:rsidR="006A34C3" w:rsidRDefault="006A34C3" w:rsidP="006A34C3">
            <w:pPr>
              <w:rPr>
                <w:rFonts w:ascii="Arial" w:hAnsi="Arial" w:cs="Arial"/>
                <w:sz w:val="20"/>
                <w:szCs w:val="20"/>
              </w:rPr>
            </w:pPr>
            <w:r>
              <w:rPr>
                <w:rFonts w:ascii="Arial" w:hAnsi="Arial" w:cs="Arial"/>
                <w:sz w:val="20"/>
                <w:szCs w:val="20"/>
              </w:rPr>
              <w:lastRenderedPageBreak/>
              <w:t>Die Kontaktdaten (</w:t>
            </w:r>
            <w:r w:rsidRPr="00D0535F">
              <w:rPr>
                <w:rFonts w:ascii="Arial" w:hAnsi="Arial" w:cs="Arial"/>
                <w:sz w:val="20"/>
                <w:szCs w:val="20"/>
              </w:rPr>
              <w:t>Name, Vorname, Anschrift, Telefonnummer)</w:t>
            </w:r>
            <w:r>
              <w:rPr>
                <w:rFonts w:ascii="Arial" w:hAnsi="Arial" w:cs="Arial"/>
                <w:sz w:val="20"/>
                <w:szCs w:val="20"/>
              </w:rPr>
              <w:t xml:space="preserve"> aller teilnehmenden Personen werden mit Datum und Uhrzeit erfasst.</w:t>
            </w:r>
          </w:p>
          <w:p w:rsidR="006A34C3" w:rsidRPr="00D0535F" w:rsidRDefault="006A34C3" w:rsidP="006A34C3">
            <w:pPr>
              <w:rPr>
                <w:rFonts w:ascii="Arial" w:hAnsi="Arial" w:cs="Arial"/>
                <w:sz w:val="20"/>
                <w:szCs w:val="20"/>
              </w:rPr>
            </w:pPr>
            <w:r w:rsidRPr="00D0535F">
              <w:rPr>
                <w:rFonts w:ascii="Arial" w:hAnsi="Arial" w:cs="Arial"/>
                <w:sz w:val="20"/>
                <w:szCs w:val="20"/>
              </w:rPr>
              <w:t>Die Dokumentation wird unter Beachtung der Datenschutzbestimmungen geführt und nach Ablauf von einem Monat nac</w:t>
            </w:r>
            <w:r>
              <w:rPr>
                <w:rFonts w:ascii="Arial" w:hAnsi="Arial" w:cs="Arial"/>
                <w:sz w:val="20"/>
                <w:szCs w:val="20"/>
              </w:rPr>
              <w:t>h der Veranstaltung vernichtet.</w:t>
            </w:r>
            <w:r>
              <w:rPr>
                <w:rStyle w:val="Funotenzeichen"/>
                <w:rFonts w:ascii="Arial" w:hAnsi="Arial" w:cs="Arial"/>
                <w:sz w:val="20"/>
                <w:szCs w:val="20"/>
              </w:rPr>
              <w:footnoteReference w:id="12"/>
            </w:r>
          </w:p>
        </w:tc>
        <w:tc>
          <w:tcPr>
            <w:tcW w:w="680" w:type="dxa"/>
            <w:shd w:val="clear" w:color="auto" w:fill="auto"/>
            <w:vAlign w:val="center"/>
          </w:tcPr>
          <w:p w:rsidR="006A34C3" w:rsidRPr="00BD4C04" w:rsidRDefault="006A34C3" w:rsidP="006A34C3">
            <w:pPr>
              <w:jc w:val="center"/>
              <w:rPr>
                <w:rFonts w:ascii="Arial" w:hAnsi="Arial" w:cs="Arial"/>
                <w:sz w:val="20"/>
                <w:szCs w:val="20"/>
              </w:rPr>
            </w:pPr>
          </w:p>
        </w:tc>
        <w:tc>
          <w:tcPr>
            <w:tcW w:w="4280" w:type="dxa"/>
            <w:shd w:val="clear" w:color="auto" w:fill="auto"/>
          </w:tcPr>
          <w:p w:rsidR="006A34C3" w:rsidRPr="00BD4C04" w:rsidRDefault="006A34C3" w:rsidP="006A34C3">
            <w:pPr>
              <w:rPr>
                <w:rFonts w:ascii="Arial" w:hAnsi="Arial" w:cs="Arial"/>
                <w:sz w:val="20"/>
                <w:szCs w:val="20"/>
              </w:rPr>
            </w:pPr>
          </w:p>
        </w:tc>
      </w:tr>
      <w:tr w:rsidR="006A34C3" w:rsidRPr="00BD4C04" w:rsidTr="00825C24">
        <w:trPr>
          <w:trHeight w:val="1006"/>
        </w:trPr>
        <w:tc>
          <w:tcPr>
            <w:tcW w:w="4762" w:type="dxa"/>
            <w:shd w:val="clear" w:color="auto" w:fill="auto"/>
          </w:tcPr>
          <w:p w:rsidR="006A34C3" w:rsidRPr="000F4605" w:rsidRDefault="006A34C3" w:rsidP="006A34C3">
            <w:pPr>
              <w:rPr>
                <w:rFonts w:ascii="Arial" w:hAnsi="Arial" w:cs="Arial"/>
                <w:sz w:val="20"/>
                <w:szCs w:val="20"/>
                <w:u w:val="single"/>
              </w:rPr>
            </w:pPr>
            <w:r w:rsidRPr="000F4605">
              <w:rPr>
                <w:rFonts w:ascii="Arial" w:hAnsi="Arial" w:cs="Arial"/>
                <w:sz w:val="20"/>
                <w:szCs w:val="20"/>
                <w:u w:val="single"/>
              </w:rPr>
              <w:t>Gemeinschaftsverpflegung und</w:t>
            </w:r>
            <w:r w:rsidRPr="000F4605">
              <w:rPr>
                <w:rFonts w:ascii="Arial" w:hAnsi="Arial" w:cs="Arial"/>
                <w:sz w:val="20"/>
                <w:szCs w:val="20"/>
                <w:u w:val="single"/>
              </w:rPr>
              <w:br/>
              <w:t>Lebensmittelzubereitung</w:t>
            </w:r>
          </w:p>
          <w:p w:rsidR="006A34C3" w:rsidRPr="000F4605" w:rsidRDefault="00EE11BF" w:rsidP="006A34C3">
            <w:pPr>
              <w:rPr>
                <w:rFonts w:ascii="Arial" w:hAnsi="Arial" w:cs="Arial"/>
                <w:sz w:val="20"/>
                <w:szCs w:val="20"/>
              </w:rPr>
            </w:pPr>
            <w:r w:rsidRPr="00D36769">
              <w:rPr>
                <w:rFonts w:ascii="Arial" w:hAnsi="Arial" w:cs="Arial"/>
                <w:sz w:val="20"/>
                <w:szCs w:val="20"/>
                <w:highlight w:val="lightGray"/>
              </w:rPr>
              <w:t>Nahrungszubereitung findet unter besonders stringenter Berücksichtigung der einschlägigen Rechtsgrundlagen für die Lebensmittelhygiene, einer "Guten Hygienepraxis" (GHP) sowie des entsprechenden HACCP-Konzepts statt. Ein Hygienekonzept ist erstellt.</w:t>
            </w:r>
          </w:p>
        </w:tc>
        <w:tc>
          <w:tcPr>
            <w:tcW w:w="680" w:type="dxa"/>
            <w:shd w:val="clear" w:color="auto" w:fill="auto"/>
            <w:vAlign w:val="center"/>
          </w:tcPr>
          <w:p w:rsidR="006A34C3" w:rsidRPr="00BD4C04" w:rsidRDefault="006A34C3" w:rsidP="006A34C3">
            <w:pPr>
              <w:jc w:val="center"/>
              <w:rPr>
                <w:rFonts w:ascii="Arial" w:hAnsi="Arial" w:cs="Arial"/>
                <w:sz w:val="20"/>
                <w:szCs w:val="20"/>
              </w:rPr>
            </w:pPr>
          </w:p>
        </w:tc>
        <w:tc>
          <w:tcPr>
            <w:tcW w:w="4280" w:type="dxa"/>
            <w:shd w:val="clear" w:color="auto" w:fill="auto"/>
          </w:tcPr>
          <w:p w:rsidR="006A34C3" w:rsidRPr="00BD4C04" w:rsidRDefault="006A34C3" w:rsidP="006A34C3">
            <w:pPr>
              <w:rPr>
                <w:rFonts w:ascii="Arial" w:hAnsi="Arial" w:cs="Arial"/>
                <w:sz w:val="20"/>
                <w:szCs w:val="20"/>
              </w:rPr>
            </w:pPr>
          </w:p>
        </w:tc>
      </w:tr>
    </w:tbl>
    <w:p w:rsidR="00A42277" w:rsidRPr="00BD4C04" w:rsidRDefault="00A42277" w:rsidP="004A06D6">
      <w:pPr>
        <w:rPr>
          <w:rFonts w:ascii="Arial" w:hAnsi="Arial" w:cs="Arial"/>
          <w:sz w:val="20"/>
          <w:szCs w:val="20"/>
        </w:rPr>
      </w:pPr>
    </w:p>
    <w:sectPr w:rsidR="00A42277" w:rsidRPr="00BD4C04"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0F4605">
      <w:rPr>
        <w:rFonts w:ascii="Arial" w:hAnsi="Arial" w:cs="Arial"/>
        <w:sz w:val="22"/>
        <w:szCs w:val="22"/>
      </w:rPr>
      <w:t>Version: 202</w:t>
    </w:r>
    <w:r w:rsidR="002E0F3D">
      <w:rPr>
        <w:rFonts w:ascii="Arial" w:hAnsi="Arial" w:cs="Arial"/>
        <w:sz w:val="22"/>
        <w:szCs w:val="22"/>
      </w:rPr>
      <w:t>1-06</w:t>
    </w:r>
    <w:r w:rsidR="00CF5375">
      <w:rPr>
        <w:rFonts w:ascii="Arial" w:hAnsi="Arial" w:cs="Arial"/>
        <w:sz w:val="22"/>
        <w:szCs w:val="22"/>
      </w:rPr>
      <w:t>-0</w:t>
    </w:r>
    <w:r w:rsidR="0093519B">
      <w:rPr>
        <w:rFonts w:ascii="Arial" w:hAnsi="Arial" w:cs="Arial"/>
        <w:sz w:val="22"/>
        <w:szCs w:val="22"/>
      </w:rPr>
      <w:t>7</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6938D2">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6938D2">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056876" w:rsidRPr="0028519D" w:rsidRDefault="00056876">
      <w:pPr>
        <w:pStyle w:val="Funotentext"/>
        <w:rPr>
          <w:rFonts w:ascii="Arial" w:hAnsi="Arial" w:cs="Arial"/>
          <w:sz w:val="16"/>
          <w:szCs w:val="16"/>
        </w:rPr>
      </w:pPr>
      <w:r w:rsidRPr="0028519D">
        <w:rPr>
          <w:rStyle w:val="Funotenzeichen"/>
          <w:rFonts w:ascii="Arial" w:hAnsi="Arial" w:cs="Arial"/>
          <w:sz w:val="16"/>
          <w:szCs w:val="16"/>
        </w:rPr>
        <w:footnoteRef/>
      </w:r>
      <w:r w:rsidRPr="0028519D">
        <w:rPr>
          <w:rFonts w:ascii="Arial" w:hAnsi="Arial" w:cs="Arial"/>
          <w:sz w:val="16"/>
          <w:szCs w:val="16"/>
        </w:rPr>
        <w:t xml:space="preserve"> Überschreitet ein Landkreis oder eine kreisfreie Stadt an drei aufeinanderfolgenden Tagen die Inzidenz von 100 gelten dort ab dem übernächsten Tag bundeseinheitliche Regelungen.</w:t>
      </w:r>
    </w:p>
  </w:footnote>
  <w:footnote w:id="2">
    <w:p w:rsidR="009A484A" w:rsidRPr="0028519D" w:rsidRDefault="009A484A" w:rsidP="00BD6C48">
      <w:pPr>
        <w:pStyle w:val="Funotentext"/>
        <w:rPr>
          <w:rFonts w:ascii="Arial" w:hAnsi="Arial" w:cs="Arial"/>
          <w:sz w:val="16"/>
          <w:szCs w:val="16"/>
        </w:rPr>
      </w:pPr>
      <w:r w:rsidRPr="0028519D">
        <w:rPr>
          <w:rStyle w:val="Funotenzeichen"/>
          <w:rFonts w:ascii="Arial" w:hAnsi="Arial" w:cs="Arial"/>
          <w:sz w:val="16"/>
          <w:szCs w:val="16"/>
        </w:rPr>
        <w:footnoteRef/>
      </w:r>
      <w:r w:rsidRPr="0028519D">
        <w:rPr>
          <w:rFonts w:ascii="Arial" w:hAnsi="Arial" w:cs="Arial"/>
          <w:sz w:val="16"/>
          <w:szCs w:val="16"/>
        </w:rPr>
        <w:t xml:space="preserve"> Unterschreitet ein Landkreis oder eine kreisfreie Stadt an fünf </w:t>
      </w:r>
      <w:r w:rsidRPr="0028519D">
        <w:rPr>
          <w:rStyle w:val="Fett"/>
          <w:rFonts w:ascii="Arial" w:hAnsi="Arial" w:cs="Arial"/>
          <w:b w:val="0"/>
          <w:sz w:val="16"/>
          <w:szCs w:val="16"/>
        </w:rPr>
        <w:t>Werktagen</w:t>
      </w:r>
      <w:r w:rsidRPr="0028519D">
        <w:rPr>
          <w:rStyle w:val="Fett"/>
          <w:rFonts w:ascii="Arial" w:hAnsi="Arial" w:cs="Arial"/>
          <w:sz w:val="16"/>
          <w:szCs w:val="16"/>
        </w:rPr>
        <w:t xml:space="preserve"> </w:t>
      </w:r>
      <w:r w:rsidRPr="0028519D">
        <w:rPr>
          <w:rFonts w:ascii="Arial" w:hAnsi="Arial" w:cs="Arial"/>
          <w:sz w:val="16"/>
          <w:szCs w:val="16"/>
        </w:rPr>
        <w:t>die Inzidenz von 100, gilt Stufe 1 ab dem übernächsten Tag.</w:t>
      </w:r>
    </w:p>
  </w:footnote>
  <w:footnote w:id="3">
    <w:p w:rsidR="009A484A" w:rsidRPr="0028519D" w:rsidRDefault="009A484A">
      <w:pPr>
        <w:pStyle w:val="Funotentext"/>
        <w:rPr>
          <w:rFonts w:ascii="Arial" w:hAnsi="Arial" w:cs="Arial"/>
          <w:sz w:val="16"/>
          <w:szCs w:val="16"/>
        </w:rPr>
      </w:pPr>
      <w:r w:rsidRPr="0028519D">
        <w:rPr>
          <w:rStyle w:val="Funotenzeichen"/>
          <w:rFonts w:ascii="Arial" w:hAnsi="Arial" w:cs="Arial"/>
          <w:sz w:val="16"/>
          <w:szCs w:val="16"/>
        </w:rPr>
        <w:footnoteRef/>
      </w:r>
      <w:r w:rsidRPr="0028519D">
        <w:rPr>
          <w:rFonts w:ascii="Arial" w:hAnsi="Arial" w:cs="Arial"/>
          <w:sz w:val="16"/>
          <w:szCs w:val="16"/>
        </w:rPr>
        <w:t xml:space="preserve"> Unterschreitet ein Landkreis oder eine kreisfreie Stadt 14 Tage</w:t>
      </w:r>
      <w:r w:rsidRPr="0028519D">
        <w:rPr>
          <w:rStyle w:val="Fett"/>
          <w:rFonts w:ascii="Arial" w:hAnsi="Arial" w:cs="Arial"/>
          <w:sz w:val="16"/>
          <w:szCs w:val="16"/>
        </w:rPr>
        <w:t xml:space="preserve"> </w:t>
      </w:r>
      <w:r w:rsidRPr="0028519D">
        <w:rPr>
          <w:rStyle w:val="Fett"/>
          <w:rFonts w:ascii="Arial" w:hAnsi="Arial" w:cs="Arial"/>
          <w:b w:val="0"/>
          <w:sz w:val="16"/>
          <w:szCs w:val="16"/>
        </w:rPr>
        <w:t>in Folge</w:t>
      </w:r>
      <w:r w:rsidRPr="0028519D">
        <w:rPr>
          <w:rStyle w:val="Fett"/>
          <w:rFonts w:ascii="Arial" w:hAnsi="Arial" w:cs="Arial"/>
          <w:sz w:val="16"/>
          <w:szCs w:val="16"/>
        </w:rPr>
        <w:t xml:space="preserve"> </w:t>
      </w:r>
      <w:r w:rsidRPr="0028519D">
        <w:rPr>
          <w:rFonts w:ascii="Arial" w:hAnsi="Arial" w:cs="Arial"/>
          <w:sz w:val="16"/>
          <w:szCs w:val="16"/>
        </w:rPr>
        <w:t>die Inzidenz von 100, gilt ab dem nächsten Tag, oder sobald die Inzidenz fünf Tage in Folge unter 50 liegt, gilt ab dem nächsten Tag die Stufe 2.</w:t>
      </w:r>
    </w:p>
  </w:footnote>
  <w:footnote w:id="4">
    <w:p w:rsidR="009A484A" w:rsidRPr="00581871" w:rsidRDefault="009A484A" w:rsidP="009A484A">
      <w:pPr>
        <w:pStyle w:val="Funotentext"/>
      </w:pPr>
      <w:r w:rsidRPr="00581871">
        <w:rPr>
          <w:rStyle w:val="Funotenzeichen"/>
        </w:rPr>
        <w:footnoteRef/>
      </w:r>
      <w:r w:rsidRPr="00581871">
        <w:t xml:space="preserve"> </w:t>
      </w:r>
      <w:r w:rsidRPr="00581871">
        <w:rPr>
          <w:rFonts w:ascii="Arial" w:hAnsi="Arial" w:cs="Arial"/>
          <w:sz w:val="16"/>
          <w:szCs w:val="16"/>
        </w:rPr>
        <w:t xml:space="preserve">Unterschreitet ein Landkreis oder eine kreisfreie Stadt an fünf </w:t>
      </w:r>
      <w:r w:rsidRPr="00581871">
        <w:rPr>
          <w:rStyle w:val="Fett"/>
          <w:rFonts w:ascii="Arial" w:hAnsi="Arial" w:cs="Arial"/>
          <w:b w:val="0"/>
          <w:sz w:val="16"/>
          <w:szCs w:val="16"/>
        </w:rPr>
        <w:t>Werktagen</w:t>
      </w:r>
      <w:r w:rsidRPr="00581871">
        <w:rPr>
          <w:rStyle w:val="Fett"/>
          <w:rFonts w:ascii="Arial" w:hAnsi="Arial" w:cs="Arial"/>
          <w:sz w:val="16"/>
          <w:szCs w:val="16"/>
        </w:rPr>
        <w:t xml:space="preserve"> </w:t>
      </w:r>
      <w:r w:rsidRPr="00581871">
        <w:rPr>
          <w:rFonts w:ascii="Arial" w:hAnsi="Arial" w:cs="Arial"/>
          <w:sz w:val="16"/>
          <w:szCs w:val="16"/>
        </w:rPr>
        <w:t>die Inzidenz von 100, gilt Stufe 1 ab dem übernächsten Tag.</w:t>
      </w:r>
    </w:p>
  </w:footnote>
  <w:footnote w:id="5">
    <w:p w:rsidR="006A34C3" w:rsidRDefault="006A34C3" w:rsidP="006A34C3">
      <w:pPr>
        <w:pStyle w:val="Funotentext"/>
      </w:pPr>
      <w:r>
        <w:rPr>
          <w:rStyle w:val="Funotenzeichen"/>
        </w:rPr>
        <w:footnoteRef/>
      </w:r>
      <w:r>
        <w:t xml:space="preserve"> </w:t>
      </w:r>
      <w:r w:rsidR="005527E3" w:rsidRPr="009B3752">
        <w:rPr>
          <w:rFonts w:ascii="Arial" w:hAnsi="Arial" w:cs="Arial"/>
          <w:sz w:val="16"/>
          <w:szCs w:val="16"/>
        </w:rPr>
        <w:t xml:space="preserve">Siehe </w:t>
      </w:r>
      <w:hyperlink r:id="rId1" w:history="1">
        <w:r w:rsidR="005527E3" w:rsidRPr="009B3752">
          <w:rPr>
            <w:rStyle w:val="Hyperlink"/>
            <w:rFonts w:ascii="Arial" w:hAnsi="Arial" w:cs="Arial"/>
            <w:sz w:val="16"/>
            <w:szCs w:val="16"/>
          </w:rPr>
          <w:t>www.bistummainz.de/organisation/aktuell/umgang-mit-dem-coronavirus/</w:t>
        </w:r>
      </w:hyperlink>
      <w:r w:rsidR="005527E3" w:rsidRPr="009B3752">
        <w:rPr>
          <w:rFonts w:ascii="Arial" w:hAnsi="Arial" w:cs="Arial"/>
          <w:sz w:val="16"/>
          <w:szCs w:val="16"/>
        </w:rPr>
        <w:t xml:space="preserve"> -&gt; Arbeitshilfe Übersicht Masken </w:t>
      </w:r>
      <w:proofErr w:type="spellStart"/>
      <w:r w:rsidR="005527E3" w:rsidRPr="009B3752">
        <w:rPr>
          <w:rFonts w:ascii="Arial" w:hAnsi="Arial" w:cs="Arial"/>
          <w:sz w:val="16"/>
          <w:szCs w:val="16"/>
        </w:rPr>
        <w:t>Coronavirus</w:t>
      </w:r>
      <w:proofErr w:type="spellEnd"/>
    </w:p>
  </w:footnote>
  <w:footnote w:id="6">
    <w:p w:rsidR="006A34C3" w:rsidRPr="004A06D6" w:rsidRDefault="006A34C3">
      <w:pPr>
        <w:pStyle w:val="Funotentext"/>
        <w:rPr>
          <w:rFonts w:ascii="Arial" w:hAnsi="Arial" w:cs="Arial"/>
          <w:sz w:val="16"/>
          <w:szCs w:val="16"/>
        </w:rPr>
      </w:pPr>
      <w:r w:rsidRPr="004A06D6">
        <w:rPr>
          <w:rStyle w:val="Funotenzeichen"/>
          <w:rFonts w:ascii="Arial" w:hAnsi="Arial" w:cs="Arial"/>
          <w:sz w:val="16"/>
          <w:szCs w:val="16"/>
        </w:rPr>
        <w:footnoteRef/>
      </w:r>
      <w:r w:rsidRPr="004A06D6">
        <w:rPr>
          <w:rFonts w:ascii="Arial" w:hAnsi="Arial" w:cs="Arial"/>
          <w:sz w:val="16"/>
          <w:szCs w:val="16"/>
        </w:rPr>
        <w:t xml:space="preserve"> </w:t>
      </w:r>
      <w:r w:rsidR="001F5CA9" w:rsidRPr="001F5CA9">
        <w:rPr>
          <w:rFonts w:ascii="Arial" w:hAnsi="Arial" w:cs="Arial"/>
          <w:b/>
          <w:sz w:val="16"/>
          <w:szCs w:val="16"/>
          <w:highlight w:val="lightGray"/>
        </w:rPr>
        <w:t>Vollständig Geimpfte</w:t>
      </w:r>
      <w:r w:rsidR="001F5CA9" w:rsidRPr="001F5CA9">
        <w:rPr>
          <w:rFonts w:ascii="Arial" w:hAnsi="Arial" w:cs="Arial"/>
          <w:sz w:val="16"/>
          <w:szCs w:val="16"/>
          <w:highlight w:val="lightGray"/>
        </w:rPr>
        <w:t xml:space="preserve"> sind </w:t>
      </w:r>
      <w:r w:rsidR="001F5CA9">
        <w:rPr>
          <w:rFonts w:ascii="Arial" w:hAnsi="Arial" w:cs="Arial"/>
          <w:sz w:val="16"/>
          <w:szCs w:val="16"/>
          <w:highlight w:val="lightGray"/>
        </w:rPr>
        <w:t>sy</w:t>
      </w:r>
      <w:r w:rsidR="001F5CA9" w:rsidRPr="001F5CA9">
        <w:rPr>
          <w:rFonts w:ascii="Arial" w:hAnsi="Arial" w:cs="Arial"/>
          <w:sz w:val="16"/>
          <w:szCs w:val="16"/>
          <w:highlight w:val="lightGray"/>
        </w:rPr>
        <w:t>mptom</w:t>
      </w:r>
      <w:r w:rsidR="001F5CA9">
        <w:rPr>
          <w:rFonts w:ascii="Arial" w:hAnsi="Arial" w:cs="Arial"/>
          <w:sz w:val="16"/>
          <w:szCs w:val="16"/>
          <w:highlight w:val="lightGray"/>
        </w:rPr>
        <w:t>freie</w:t>
      </w:r>
      <w:r w:rsidR="001F5CA9" w:rsidRPr="001F5CA9">
        <w:rPr>
          <w:rFonts w:ascii="Arial" w:hAnsi="Arial" w:cs="Arial"/>
          <w:sz w:val="16"/>
          <w:szCs w:val="16"/>
          <w:highlight w:val="lightGray"/>
        </w:rPr>
        <w:t xml:space="preserve"> Personen, die im Besitz eines Impfnachweises sind.</w:t>
      </w:r>
    </w:p>
  </w:footnote>
  <w:footnote w:id="7">
    <w:p w:rsidR="006A34C3" w:rsidRPr="004A06D6" w:rsidRDefault="006A34C3">
      <w:pPr>
        <w:pStyle w:val="Funotentext"/>
        <w:rPr>
          <w:rFonts w:ascii="Arial" w:hAnsi="Arial" w:cs="Arial"/>
          <w:sz w:val="16"/>
          <w:szCs w:val="16"/>
        </w:rPr>
      </w:pPr>
      <w:r w:rsidRPr="004A06D6">
        <w:rPr>
          <w:rStyle w:val="Funotenzeichen"/>
          <w:rFonts w:ascii="Arial" w:hAnsi="Arial" w:cs="Arial"/>
          <w:sz w:val="16"/>
          <w:szCs w:val="16"/>
        </w:rPr>
        <w:footnoteRef/>
      </w:r>
      <w:r w:rsidRPr="004A06D6">
        <w:rPr>
          <w:rFonts w:ascii="Arial" w:hAnsi="Arial" w:cs="Arial"/>
          <w:sz w:val="16"/>
          <w:szCs w:val="16"/>
        </w:rPr>
        <w:t xml:space="preserve"> </w:t>
      </w:r>
      <w:r w:rsidR="001F5CA9" w:rsidRPr="001F5CA9">
        <w:rPr>
          <w:rFonts w:ascii="Arial" w:hAnsi="Arial" w:cs="Arial"/>
          <w:sz w:val="16"/>
          <w:szCs w:val="16"/>
          <w:highlight w:val="lightGray"/>
        </w:rPr>
        <w:t xml:space="preserve">Als </w:t>
      </w:r>
      <w:r w:rsidR="001F5CA9" w:rsidRPr="001F5CA9">
        <w:rPr>
          <w:rFonts w:ascii="Arial" w:hAnsi="Arial" w:cs="Arial"/>
          <w:b/>
          <w:bCs/>
          <w:sz w:val="16"/>
          <w:szCs w:val="16"/>
          <w:highlight w:val="lightGray"/>
        </w:rPr>
        <w:t>Genesene</w:t>
      </w:r>
      <w:r w:rsidR="001F5CA9" w:rsidRPr="001F5CA9">
        <w:rPr>
          <w:rFonts w:ascii="Arial" w:hAnsi="Arial" w:cs="Arial"/>
          <w:sz w:val="16"/>
          <w:szCs w:val="16"/>
          <w:highlight w:val="lightGray"/>
        </w:rPr>
        <w:t xml:space="preserve"> gelten </w:t>
      </w:r>
      <w:r w:rsidR="001F5CA9">
        <w:rPr>
          <w:rFonts w:ascii="Arial" w:hAnsi="Arial" w:cs="Arial"/>
          <w:sz w:val="16"/>
          <w:szCs w:val="16"/>
          <w:highlight w:val="lightGray"/>
        </w:rPr>
        <w:t>sy</w:t>
      </w:r>
      <w:r w:rsidR="001F5CA9" w:rsidRPr="001F5CA9">
        <w:rPr>
          <w:rFonts w:ascii="Arial" w:hAnsi="Arial" w:cs="Arial"/>
          <w:sz w:val="16"/>
          <w:szCs w:val="16"/>
          <w:highlight w:val="lightGray"/>
        </w:rPr>
        <w:t>mptom</w:t>
      </w:r>
      <w:r w:rsidR="001F5CA9">
        <w:rPr>
          <w:rFonts w:ascii="Arial" w:hAnsi="Arial" w:cs="Arial"/>
          <w:sz w:val="16"/>
          <w:szCs w:val="16"/>
          <w:highlight w:val="lightGray"/>
        </w:rPr>
        <w:t>freie</w:t>
      </w:r>
      <w:r w:rsidR="001F5CA9" w:rsidRPr="001F5CA9">
        <w:rPr>
          <w:rFonts w:ascii="Arial" w:hAnsi="Arial" w:cs="Arial"/>
          <w:sz w:val="16"/>
          <w:szCs w:val="16"/>
          <w:highlight w:val="lightGray"/>
        </w:rPr>
        <w:t xml:space="preserve"> Personen, die im Besitz eines </w:t>
      </w:r>
      <w:proofErr w:type="spellStart"/>
      <w:r w:rsidR="001F5CA9" w:rsidRPr="001F5CA9">
        <w:rPr>
          <w:rFonts w:ascii="Arial" w:hAnsi="Arial" w:cs="Arial"/>
          <w:sz w:val="16"/>
          <w:szCs w:val="16"/>
          <w:highlight w:val="lightGray"/>
        </w:rPr>
        <w:t>Genesenennachweises</w:t>
      </w:r>
      <w:proofErr w:type="spellEnd"/>
      <w:r w:rsidR="001F5CA9" w:rsidRPr="001F5CA9">
        <w:rPr>
          <w:rFonts w:ascii="Arial" w:hAnsi="Arial" w:cs="Arial"/>
          <w:sz w:val="16"/>
          <w:szCs w:val="16"/>
          <w:highlight w:val="lightGray"/>
        </w:rPr>
        <w:t xml:space="preserve"> sind.</w:t>
      </w:r>
    </w:p>
  </w:footnote>
  <w:footnote w:id="8">
    <w:p w:rsidR="006A34C3" w:rsidRPr="007C7CDB" w:rsidRDefault="006A34C3" w:rsidP="007C7CDB">
      <w:pPr>
        <w:pStyle w:val="Funotentext"/>
        <w:rPr>
          <w:rFonts w:ascii="Arial" w:hAnsi="Arial" w:cs="Arial"/>
          <w:sz w:val="16"/>
          <w:szCs w:val="16"/>
        </w:rPr>
      </w:pPr>
      <w:r w:rsidRPr="007C7CDB">
        <w:rPr>
          <w:rStyle w:val="Funotenzeichen"/>
          <w:rFonts w:ascii="Arial" w:hAnsi="Arial" w:cs="Arial"/>
          <w:sz w:val="16"/>
          <w:szCs w:val="16"/>
        </w:rPr>
        <w:footnoteRef/>
      </w:r>
      <w:r w:rsidRPr="007C7CDB">
        <w:rPr>
          <w:rFonts w:ascii="Arial" w:hAnsi="Arial" w:cs="Arial"/>
          <w:sz w:val="16"/>
          <w:szCs w:val="16"/>
        </w:rPr>
        <w:t xml:space="preserve"> CO</w:t>
      </w:r>
      <w:r w:rsidRPr="007C7CDB">
        <w:rPr>
          <w:rFonts w:ascii="Arial" w:hAnsi="Arial" w:cs="Arial"/>
          <w:sz w:val="16"/>
          <w:szCs w:val="16"/>
          <w:vertAlign w:val="subscript"/>
        </w:rPr>
        <w:t>2</w:t>
      </w:r>
      <w:r w:rsidRPr="007C7CDB">
        <w:rPr>
          <w:rFonts w:ascii="Arial" w:hAnsi="Arial" w:cs="Arial"/>
          <w:sz w:val="16"/>
          <w:szCs w:val="16"/>
        </w:rPr>
        <w:t>-Ampel oder CO</w:t>
      </w:r>
      <w:r w:rsidRPr="007C7CDB">
        <w:rPr>
          <w:rFonts w:ascii="Arial" w:hAnsi="Arial" w:cs="Arial"/>
          <w:sz w:val="16"/>
          <w:szCs w:val="16"/>
          <w:vertAlign w:val="subscript"/>
        </w:rPr>
        <w:t>2</w:t>
      </w:r>
      <w:r w:rsidRPr="007C7CDB">
        <w:rPr>
          <w:rFonts w:ascii="Arial" w:hAnsi="Arial" w:cs="Arial"/>
          <w:sz w:val="16"/>
          <w:szCs w:val="16"/>
        </w:rPr>
        <w:t>-Messgerät</w:t>
      </w:r>
    </w:p>
  </w:footnote>
  <w:footnote w:id="9">
    <w:p w:rsidR="006A34C3" w:rsidRPr="007C7CDB" w:rsidRDefault="006A34C3" w:rsidP="007C7CDB">
      <w:pPr>
        <w:pStyle w:val="Funotentext"/>
        <w:rPr>
          <w:rFonts w:ascii="Arial" w:hAnsi="Arial" w:cs="Arial"/>
          <w:sz w:val="16"/>
          <w:szCs w:val="16"/>
        </w:rPr>
      </w:pPr>
      <w:r w:rsidRPr="007C7CDB">
        <w:rPr>
          <w:rStyle w:val="Funotenzeichen"/>
          <w:rFonts w:ascii="Arial" w:hAnsi="Arial" w:cs="Arial"/>
          <w:sz w:val="16"/>
          <w:szCs w:val="16"/>
        </w:rPr>
        <w:footnoteRef/>
      </w:r>
      <w:r w:rsidRPr="007C7CDB">
        <w:rPr>
          <w:rFonts w:ascii="Arial" w:hAnsi="Arial" w:cs="Arial"/>
          <w:sz w:val="16"/>
          <w:szCs w:val="16"/>
        </w:rPr>
        <w:t xml:space="preserve"> </w:t>
      </w:r>
      <w:hyperlink r:id="rId2" w:history="1">
        <w:r w:rsidRPr="007C7CDB">
          <w:rPr>
            <w:rStyle w:val="Hyperlink"/>
            <w:rFonts w:ascii="Arial" w:hAnsi="Arial" w:cs="Arial"/>
            <w:sz w:val="16"/>
            <w:szCs w:val="16"/>
          </w:rPr>
          <w:t>www.dguv.de/ifa/praxishilfen/innenraumarbeitsplaetze/raumluftqualitaet/co2-app/index.jsp</w:t>
        </w:r>
      </w:hyperlink>
    </w:p>
  </w:footnote>
  <w:footnote w:id="10">
    <w:p w:rsidR="006A34C3" w:rsidRPr="007C7CDB" w:rsidRDefault="006A34C3" w:rsidP="007C7CDB">
      <w:pPr>
        <w:pStyle w:val="Funotentext"/>
        <w:rPr>
          <w:rFonts w:ascii="Arial" w:hAnsi="Arial" w:cs="Arial"/>
          <w:sz w:val="16"/>
          <w:szCs w:val="16"/>
        </w:rPr>
      </w:pPr>
      <w:r w:rsidRPr="007C7CDB">
        <w:rPr>
          <w:rStyle w:val="Funotenzeichen"/>
          <w:rFonts w:ascii="Arial" w:hAnsi="Arial" w:cs="Arial"/>
          <w:sz w:val="16"/>
          <w:szCs w:val="16"/>
        </w:rPr>
        <w:footnoteRef/>
      </w:r>
      <w:r w:rsidRPr="007C7CDB">
        <w:rPr>
          <w:rFonts w:ascii="Arial" w:hAnsi="Arial" w:cs="Arial"/>
          <w:sz w:val="16"/>
          <w:szCs w:val="16"/>
        </w:rPr>
        <w:t xml:space="preserve"> </w:t>
      </w:r>
      <w:hyperlink r:id="rId3" w:history="1">
        <w:r w:rsidRPr="007C7CDB">
          <w:rPr>
            <w:rStyle w:val="Hyperlink"/>
            <w:rFonts w:ascii="Arial" w:hAnsi="Arial" w:cs="Arial"/>
            <w:sz w:val="16"/>
            <w:szCs w:val="16"/>
          </w:rPr>
          <w:t>www.bgn.de/lueftungsrechner</w:t>
        </w:r>
      </w:hyperlink>
    </w:p>
  </w:footnote>
  <w:footnote w:id="11">
    <w:p w:rsidR="006A34C3" w:rsidRPr="007C7CDB" w:rsidRDefault="006A34C3">
      <w:pPr>
        <w:pStyle w:val="Funotentext"/>
        <w:rPr>
          <w:rFonts w:ascii="Arial" w:hAnsi="Arial" w:cs="Arial"/>
          <w:sz w:val="16"/>
          <w:szCs w:val="16"/>
        </w:rPr>
      </w:pPr>
      <w:r w:rsidRPr="007C7CDB">
        <w:rPr>
          <w:rStyle w:val="Funotenzeichen"/>
          <w:rFonts w:ascii="Arial" w:hAnsi="Arial" w:cs="Arial"/>
          <w:sz w:val="16"/>
          <w:szCs w:val="16"/>
        </w:rPr>
        <w:footnoteRef/>
      </w:r>
      <w:r w:rsidRPr="007C7CDB">
        <w:rPr>
          <w:rFonts w:ascii="Arial" w:hAnsi="Arial" w:cs="Arial"/>
          <w:sz w:val="16"/>
          <w:szCs w:val="16"/>
        </w:rPr>
        <w:t xml:space="preserve"> Beratungen zur Raumlufttechnischen Anlage können durch die Fachfirma erfolgen, die mit der Wartung/Instandhaltung beauftragt ist.</w:t>
      </w:r>
    </w:p>
  </w:footnote>
  <w:footnote w:id="12">
    <w:p w:rsidR="006A34C3" w:rsidRPr="0028519D" w:rsidRDefault="006A34C3">
      <w:pPr>
        <w:pStyle w:val="Funotentext"/>
        <w:rPr>
          <w:rFonts w:ascii="Arial" w:hAnsi="Arial" w:cs="Arial"/>
          <w:sz w:val="16"/>
          <w:szCs w:val="16"/>
        </w:rPr>
      </w:pPr>
      <w:r w:rsidRPr="0028519D">
        <w:rPr>
          <w:rStyle w:val="Funotenzeichen"/>
          <w:rFonts w:ascii="Arial" w:hAnsi="Arial" w:cs="Arial"/>
          <w:sz w:val="16"/>
          <w:szCs w:val="16"/>
        </w:rPr>
        <w:footnoteRef/>
      </w:r>
      <w:r w:rsidRPr="0028519D">
        <w:rPr>
          <w:rFonts w:ascii="Arial" w:hAnsi="Arial" w:cs="Arial"/>
          <w:sz w:val="16"/>
          <w:szCs w:val="16"/>
        </w:rPr>
        <w:t xml:space="preserve"> </w:t>
      </w:r>
      <w:hyperlink r:id="rId4" w:history="1">
        <w:r w:rsidRPr="0028519D">
          <w:rPr>
            <w:rStyle w:val="Hyperlink"/>
            <w:rFonts w:ascii="Arial" w:hAnsi="Arial" w:cs="Arial"/>
            <w:sz w:val="16"/>
            <w:szCs w:val="16"/>
          </w:rPr>
          <w:t>www.bistummainz.de/organisation/aktuell/umgang-mit-dem-coronavirus/</w:t>
        </w:r>
      </w:hyperlink>
      <w:r w:rsidRPr="0028519D">
        <w:rPr>
          <w:rFonts w:ascii="Arial" w:hAnsi="Arial" w:cs="Arial"/>
          <w:sz w:val="16"/>
          <w:szCs w:val="16"/>
        </w:rPr>
        <w:t xml:space="preserve"> -&gt; Informationen </w:t>
      </w:r>
      <w:r w:rsidR="0028519D">
        <w:rPr>
          <w:rFonts w:ascii="Arial" w:hAnsi="Arial" w:cs="Arial"/>
          <w:sz w:val="16"/>
          <w:szCs w:val="16"/>
        </w:rPr>
        <w:t xml:space="preserve">Datenschutz; </w:t>
      </w:r>
      <w:r w:rsidRPr="0028519D">
        <w:rPr>
          <w:rFonts w:ascii="Arial" w:hAnsi="Arial" w:cs="Arial"/>
          <w:sz w:val="16"/>
          <w:szCs w:val="16"/>
        </w:rPr>
        <w:t>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0B147C" w:rsidRDefault="007D76CA" w:rsidP="000B147C">
    <w:pPr>
      <w:ind w:left="2124"/>
      <w:rPr>
        <w:rFonts w:ascii="Arial" w:hAnsi="Arial" w:cs="Arial"/>
        <w:b/>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903AD6">
      <w:rPr>
        <w:rFonts w:ascii="Arial" w:hAnsi="Arial" w:cs="Arial"/>
        <w:b/>
        <w:noProof/>
      </w:rPr>
      <w:t>Coronavirus SARS-CoV-2</w:t>
    </w:r>
    <w:r w:rsidRPr="000B147C">
      <w:rPr>
        <w:rFonts w:ascii="Arial" w:hAnsi="Arial" w:cs="Arial"/>
        <w:b/>
      </w:rPr>
      <w:t xml:space="preserve"> </w:t>
    </w:r>
    <w:r w:rsidR="00903AD6">
      <w:rPr>
        <w:rFonts w:ascii="Arial" w:hAnsi="Arial" w:cs="Arial"/>
        <w:b/>
      </w:rPr>
      <w:br/>
      <w:t>Hygienekonzept/</w:t>
    </w:r>
    <w:r w:rsidRPr="000B147C">
      <w:rPr>
        <w:rFonts w:ascii="Arial" w:hAnsi="Arial" w:cs="Arial"/>
        <w:b/>
      </w:rPr>
      <w:t>Gefährdungsbeurteilung</w:t>
    </w:r>
    <w:r w:rsidR="00903AD6">
      <w:rPr>
        <w:rFonts w:ascii="Arial" w:hAnsi="Arial" w:cs="Arial"/>
        <w:b/>
      </w:rPr>
      <w:t xml:space="preserve"> </w:t>
    </w:r>
    <w:r w:rsidR="00345122">
      <w:rPr>
        <w:rFonts w:ascii="Arial" w:hAnsi="Arial" w:cs="Arial"/>
        <w:b/>
      </w:rPr>
      <w:t>Gruppen und Kreise</w:t>
    </w:r>
    <w:r w:rsidR="00AB5652">
      <w:rPr>
        <w:rFonts w:ascii="Arial" w:hAnsi="Arial" w:cs="Arial"/>
        <w:b/>
      </w:rPr>
      <w:t xml:space="preserve"> </w:t>
    </w:r>
    <w:r w:rsidR="0093519B">
      <w:rPr>
        <w:rFonts w:ascii="Arial" w:hAnsi="Arial" w:cs="Arial"/>
        <w:b/>
      </w:rPr>
      <w:br/>
    </w:r>
    <w:r w:rsidR="00AB5652" w:rsidRPr="00072BBB">
      <w:rPr>
        <w:rFonts w:ascii="Arial" w:hAnsi="Arial" w:cs="Arial"/>
      </w:rPr>
      <w:t>(</w:t>
    </w:r>
    <w:r w:rsidR="0093519B">
      <w:rPr>
        <w:rFonts w:ascii="Arial" w:hAnsi="Arial" w:cs="Arial"/>
      </w:rPr>
      <w:t>gilt nicht für Feste und Feiern</w:t>
    </w:r>
    <w:r w:rsidR="00072BBB" w:rsidRPr="00072BBB">
      <w:rPr>
        <w:rFonts w:ascii="Arial" w:hAnsi="Arial" w:cs="Arial"/>
      </w:rPr>
      <w:t>)</w:t>
    </w:r>
  </w:p>
  <w:p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74EDE"/>
    <w:multiLevelType w:val="hybridMultilevel"/>
    <w:tmpl w:val="DCFE9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0C16587"/>
    <w:multiLevelType w:val="hybridMultilevel"/>
    <w:tmpl w:val="C602DF50"/>
    <w:lvl w:ilvl="0" w:tplc="285E24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6"/>
  </w:num>
  <w:num w:numId="4">
    <w:abstractNumId w:val="8"/>
  </w:num>
  <w:num w:numId="5">
    <w:abstractNumId w:val="9"/>
  </w:num>
  <w:num w:numId="6">
    <w:abstractNumId w:val="7"/>
  </w:num>
  <w:num w:numId="7">
    <w:abstractNumId w:val="2"/>
  </w:num>
  <w:num w:numId="8">
    <w:abstractNumId w:val="5"/>
  </w:num>
  <w:num w:numId="9">
    <w:abstractNumId w:val="0"/>
  </w:num>
  <w:num w:numId="10">
    <w:abstractNumId w:val="10"/>
  </w:num>
  <w:num w:numId="11">
    <w:abstractNumId w:val="3"/>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5F8"/>
    <w:rsid w:val="000069CA"/>
    <w:rsid w:val="00006A27"/>
    <w:rsid w:val="00006A2C"/>
    <w:rsid w:val="00015A1F"/>
    <w:rsid w:val="00015E1B"/>
    <w:rsid w:val="00020D49"/>
    <w:rsid w:val="00025EC2"/>
    <w:rsid w:val="00034F14"/>
    <w:rsid w:val="00040372"/>
    <w:rsid w:val="00050496"/>
    <w:rsid w:val="00056876"/>
    <w:rsid w:val="00057AAF"/>
    <w:rsid w:val="00065DB0"/>
    <w:rsid w:val="00072BBB"/>
    <w:rsid w:val="000859EB"/>
    <w:rsid w:val="00094494"/>
    <w:rsid w:val="000A561A"/>
    <w:rsid w:val="000B147C"/>
    <w:rsid w:val="000B332F"/>
    <w:rsid w:val="000C1C32"/>
    <w:rsid w:val="000C1CF3"/>
    <w:rsid w:val="000E59B4"/>
    <w:rsid w:val="000F4605"/>
    <w:rsid w:val="00100DD1"/>
    <w:rsid w:val="00104F50"/>
    <w:rsid w:val="001054FF"/>
    <w:rsid w:val="00105B0E"/>
    <w:rsid w:val="00117A6A"/>
    <w:rsid w:val="00117FC3"/>
    <w:rsid w:val="00124DBC"/>
    <w:rsid w:val="00137B08"/>
    <w:rsid w:val="00143CC9"/>
    <w:rsid w:val="001512C4"/>
    <w:rsid w:val="001518B3"/>
    <w:rsid w:val="00152D6F"/>
    <w:rsid w:val="0016100A"/>
    <w:rsid w:val="0016142F"/>
    <w:rsid w:val="0017534E"/>
    <w:rsid w:val="00175B1E"/>
    <w:rsid w:val="00175CB0"/>
    <w:rsid w:val="00176FAC"/>
    <w:rsid w:val="0018785C"/>
    <w:rsid w:val="0019223E"/>
    <w:rsid w:val="00194BBC"/>
    <w:rsid w:val="00195006"/>
    <w:rsid w:val="001A01E1"/>
    <w:rsid w:val="001A48E2"/>
    <w:rsid w:val="001A4B3D"/>
    <w:rsid w:val="001B520C"/>
    <w:rsid w:val="001B6948"/>
    <w:rsid w:val="001B6BE4"/>
    <w:rsid w:val="001C01C4"/>
    <w:rsid w:val="001E4E61"/>
    <w:rsid w:val="001F0D76"/>
    <w:rsid w:val="001F0F2B"/>
    <w:rsid w:val="001F4C06"/>
    <w:rsid w:val="001F5CA9"/>
    <w:rsid w:val="002043EA"/>
    <w:rsid w:val="002053C0"/>
    <w:rsid w:val="00220FCC"/>
    <w:rsid w:val="00226419"/>
    <w:rsid w:val="0023409E"/>
    <w:rsid w:val="00235916"/>
    <w:rsid w:val="0026346B"/>
    <w:rsid w:val="00263BB6"/>
    <w:rsid w:val="00270A1A"/>
    <w:rsid w:val="00273CA2"/>
    <w:rsid w:val="00275659"/>
    <w:rsid w:val="00280C2D"/>
    <w:rsid w:val="0028120F"/>
    <w:rsid w:val="00283E9B"/>
    <w:rsid w:val="0028519D"/>
    <w:rsid w:val="0029249F"/>
    <w:rsid w:val="002938C7"/>
    <w:rsid w:val="002A3AB2"/>
    <w:rsid w:val="002A68CE"/>
    <w:rsid w:val="002B34F5"/>
    <w:rsid w:val="002B69A3"/>
    <w:rsid w:val="002C6B8D"/>
    <w:rsid w:val="002C7797"/>
    <w:rsid w:val="002C7CBD"/>
    <w:rsid w:val="002D66AC"/>
    <w:rsid w:val="002E0F3D"/>
    <w:rsid w:val="002E0FF1"/>
    <w:rsid w:val="002E3676"/>
    <w:rsid w:val="002F093A"/>
    <w:rsid w:val="002F6A2E"/>
    <w:rsid w:val="00301183"/>
    <w:rsid w:val="00304F9F"/>
    <w:rsid w:val="003108EB"/>
    <w:rsid w:val="003158F7"/>
    <w:rsid w:val="00327546"/>
    <w:rsid w:val="003276AD"/>
    <w:rsid w:val="00333439"/>
    <w:rsid w:val="00340CA4"/>
    <w:rsid w:val="00345122"/>
    <w:rsid w:val="003532B3"/>
    <w:rsid w:val="00372835"/>
    <w:rsid w:val="0037291C"/>
    <w:rsid w:val="0037318C"/>
    <w:rsid w:val="00377FB3"/>
    <w:rsid w:val="0038399A"/>
    <w:rsid w:val="003902D3"/>
    <w:rsid w:val="00390862"/>
    <w:rsid w:val="00391AAC"/>
    <w:rsid w:val="00393452"/>
    <w:rsid w:val="003A08C3"/>
    <w:rsid w:val="003A75FB"/>
    <w:rsid w:val="003B0720"/>
    <w:rsid w:val="003C1BF7"/>
    <w:rsid w:val="003D76BF"/>
    <w:rsid w:val="003D7853"/>
    <w:rsid w:val="003F48D6"/>
    <w:rsid w:val="00405273"/>
    <w:rsid w:val="0040789E"/>
    <w:rsid w:val="0042724A"/>
    <w:rsid w:val="00430C9D"/>
    <w:rsid w:val="00437D62"/>
    <w:rsid w:val="00443211"/>
    <w:rsid w:val="004552A8"/>
    <w:rsid w:val="00463B90"/>
    <w:rsid w:val="004742F7"/>
    <w:rsid w:val="00481AE2"/>
    <w:rsid w:val="004864D1"/>
    <w:rsid w:val="00495131"/>
    <w:rsid w:val="004956C4"/>
    <w:rsid w:val="004A06D6"/>
    <w:rsid w:val="004A1370"/>
    <w:rsid w:val="004A57E8"/>
    <w:rsid w:val="004B17DE"/>
    <w:rsid w:val="004B30F6"/>
    <w:rsid w:val="004B41B1"/>
    <w:rsid w:val="004B590D"/>
    <w:rsid w:val="004D43ED"/>
    <w:rsid w:val="004E0E0E"/>
    <w:rsid w:val="004E488F"/>
    <w:rsid w:val="004E7ECD"/>
    <w:rsid w:val="005105AF"/>
    <w:rsid w:val="00515D34"/>
    <w:rsid w:val="00522D51"/>
    <w:rsid w:val="005237E9"/>
    <w:rsid w:val="005303B2"/>
    <w:rsid w:val="005449DA"/>
    <w:rsid w:val="0054530F"/>
    <w:rsid w:val="005527E3"/>
    <w:rsid w:val="0055548D"/>
    <w:rsid w:val="00557356"/>
    <w:rsid w:val="005621E4"/>
    <w:rsid w:val="00564E04"/>
    <w:rsid w:val="00572CD2"/>
    <w:rsid w:val="00573006"/>
    <w:rsid w:val="005817A3"/>
    <w:rsid w:val="00581871"/>
    <w:rsid w:val="00586352"/>
    <w:rsid w:val="00597F34"/>
    <w:rsid w:val="005C0418"/>
    <w:rsid w:val="005C3C7B"/>
    <w:rsid w:val="005D061C"/>
    <w:rsid w:val="005D2318"/>
    <w:rsid w:val="005E183A"/>
    <w:rsid w:val="005E24B1"/>
    <w:rsid w:val="005F4E5F"/>
    <w:rsid w:val="0060089B"/>
    <w:rsid w:val="00602365"/>
    <w:rsid w:val="006124AE"/>
    <w:rsid w:val="0061392A"/>
    <w:rsid w:val="006173EB"/>
    <w:rsid w:val="00622ABE"/>
    <w:rsid w:val="00632B56"/>
    <w:rsid w:val="0063314E"/>
    <w:rsid w:val="00641EF6"/>
    <w:rsid w:val="00646FC9"/>
    <w:rsid w:val="0065243A"/>
    <w:rsid w:val="006616D7"/>
    <w:rsid w:val="00663E77"/>
    <w:rsid w:val="006938D2"/>
    <w:rsid w:val="00694C4A"/>
    <w:rsid w:val="00697A93"/>
    <w:rsid w:val="006A34C3"/>
    <w:rsid w:val="006A5B15"/>
    <w:rsid w:val="006C07C3"/>
    <w:rsid w:val="006D4853"/>
    <w:rsid w:val="006F1739"/>
    <w:rsid w:val="00706441"/>
    <w:rsid w:val="0071175B"/>
    <w:rsid w:val="007147C7"/>
    <w:rsid w:val="00715306"/>
    <w:rsid w:val="007177D4"/>
    <w:rsid w:val="00731520"/>
    <w:rsid w:val="00731619"/>
    <w:rsid w:val="00734808"/>
    <w:rsid w:val="00734C90"/>
    <w:rsid w:val="00775CFC"/>
    <w:rsid w:val="00777C03"/>
    <w:rsid w:val="00780904"/>
    <w:rsid w:val="00783842"/>
    <w:rsid w:val="00796969"/>
    <w:rsid w:val="007A22D0"/>
    <w:rsid w:val="007A4183"/>
    <w:rsid w:val="007A5BC2"/>
    <w:rsid w:val="007B5156"/>
    <w:rsid w:val="007C4B5E"/>
    <w:rsid w:val="007C66B0"/>
    <w:rsid w:val="007C73EC"/>
    <w:rsid w:val="007D76CA"/>
    <w:rsid w:val="007D7B6C"/>
    <w:rsid w:val="007E1E0C"/>
    <w:rsid w:val="007F2D0E"/>
    <w:rsid w:val="007F7FF9"/>
    <w:rsid w:val="00804FA5"/>
    <w:rsid w:val="00807969"/>
    <w:rsid w:val="008248CC"/>
    <w:rsid w:val="00825C24"/>
    <w:rsid w:val="00830918"/>
    <w:rsid w:val="00830BEE"/>
    <w:rsid w:val="00832782"/>
    <w:rsid w:val="0084760C"/>
    <w:rsid w:val="00872A3B"/>
    <w:rsid w:val="00876176"/>
    <w:rsid w:val="0087785B"/>
    <w:rsid w:val="0088499B"/>
    <w:rsid w:val="00884DA5"/>
    <w:rsid w:val="008A7B91"/>
    <w:rsid w:val="008B61B3"/>
    <w:rsid w:val="008C14B8"/>
    <w:rsid w:val="008D09A3"/>
    <w:rsid w:val="008E072D"/>
    <w:rsid w:val="008E7259"/>
    <w:rsid w:val="008F0F07"/>
    <w:rsid w:val="008F569A"/>
    <w:rsid w:val="008F59A6"/>
    <w:rsid w:val="00903AD6"/>
    <w:rsid w:val="00906167"/>
    <w:rsid w:val="00920EFF"/>
    <w:rsid w:val="009322DA"/>
    <w:rsid w:val="00934AB3"/>
    <w:rsid w:val="0093519B"/>
    <w:rsid w:val="00937971"/>
    <w:rsid w:val="00941D5E"/>
    <w:rsid w:val="00944027"/>
    <w:rsid w:val="0094544B"/>
    <w:rsid w:val="00952C22"/>
    <w:rsid w:val="00952F26"/>
    <w:rsid w:val="009624E7"/>
    <w:rsid w:val="00971C7C"/>
    <w:rsid w:val="009871DF"/>
    <w:rsid w:val="00991A10"/>
    <w:rsid w:val="00991F27"/>
    <w:rsid w:val="00993DFD"/>
    <w:rsid w:val="009A484A"/>
    <w:rsid w:val="009B03A3"/>
    <w:rsid w:val="009B15CD"/>
    <w:rsid w:val="009B15F4"/>
    <w:rsid w:val="009B4BDC"/>
    <w:rsid w:val="009B6759"/>
    <w:rsid w:val="009C07B0"/>
    <w:rsid w:val="009C0AEF"/>
    <w:rsid w:val="009D29C2"/>
    <w:rsid w:val="009D4BD2"/>
    <w:rsid w:val="009D72F5"/>
    <w:rsid w:val="009E5D9D"/>
    <w:rsid w:val="009F76AE"/>
    <w:rsid w:val="00A0102C"/>
    <w:rsid w:val="00A015F5"/>
    <w:rsid w:val="00A0538C"/>
    <w:rsid w:val="00A108B2"/>
    <w:rsid w:val="00A1107D"/>
    <w:rsid w:val="00A131FA"/>
    <w:rsid w:val="00A1413C"/>
    <w:rsid w:val="00A246FB"/>
    <w:rsid w:val="00A251A8"/>
    <w:rsid w:val="00A27CB4"/>
    <w:rsid w:val="00A305FD"/>
    <w:rsid w:val="00A314D4"/>
    <w:rsid w:val="00A32675"/>
    <w:rsid w:val="00A33E00"/>
    <w:rsid w:val="00A355F1"/>
    <w:rsid w:val="00A37EA4"/>
    <w:rsid w:val="00A42277"/>
    <w:rsid w:val="00A43A33"/>
    <w:rsid w:val="00A44AE9"/>
    <w:rsid w:val="00A4557F"/>
    <w:rsid w:val="00A52875"/>
    <w:rsid w:val="00A66B70"/>
    <w:rsid w:val="00A704AC"/>
    <w:rsid w:val="00A70AEC"/>
    <w:rsid w:val="00A95AB5"/>
    <w:rsid w:val="00AA3E27"/>
    <w:rsid w:val="00AA44D6"/>
    <w:rsid w:val="00AA5943"/>
    <w:rsid w:val="00AB2DF4"/>
    <w:rsid w:val="00AB5652"/>
    <w:rsid w:val="00AD183F"/>
    <w:rsid w:val="00AD7D18"/>
    <w:rsid w:val="00AE55C5"/>
    <w:rsid w:val="00AE6F9B"/>
    <w:rsid w:val="00AF0287"/>
    <w:rsid w:val="00AF0618"/>
    <w:rsid w:val="00B002EF"/>
    <w:rsid w:val="00B13E69"/>
    <w:rsid w:val="00B21527"/>
    <w:rsid w:val="00B364C3"/>
    <w:rsid w:val="00B4560F"/>
    <w:rsid w:val="00B46A0A"/>
    <w:rsid w:val="00B855B7"/>
    <w:rsid w:val="00B9299B"/>
    <w:rsid w:val="00B93FD5"/>
    <w:rsid w:val="00BC1C82"/>
    <w:rsid w:val="00BC7AF1"/>
    <w:rsid w:val="00BD1C9F"/>
    <w:rsid w:val="00BD25B7"/>
    <w:rsid w:val="00BD4C04"/>
    <w:rsid w:val="00BD6C48"/>
    <w:rsid w:val="00BE7CF2"/>
    <w:rsid w:val="00C00DD0"/>
    <w:rsid w:val="00C02CC0"/>
    <w:rsid w:val="00C12845"/>
    <w:rsid w:val="00C15572"/>
    <w:rsid w:val="00C17A46"/>
    <w:rsid w:val="00C21505"/>
    <w:rsid w:val="00C23F8F"/>
    <w:rsid w:val="00C25324"/>
    <w:rsid w:val="00C25E5C"/>
    <w:rsid w:val="00C3445E"/>
    <w:rsid w:val="00C372F9"/>
    <w:rsid w:val="00C40089"/>
    <w:rsid w:val="00C6336D"/>
    <w:rsid w:val="00C865FE"/>
    <w:rsid w:val="00CA4453"/>
    <w:rsid w:val="00CB49AE"/>
    <w:rsid w:val="00CC56B8"/>
    <w:rsid w:val="00CD22B2"/>
    <w:rsid w:val="00CD66A6"/>
    <w:rsid w:val="00CE271E"/>
    <w:rsid w:val="00CE369C"/>
    <w:rsid w:val="00CF1A62"/>
    <w:rsid w:val="00CF5375"/>
    <w:rsid w:val="00D36769"/>
    <w:rsid w:val="00D51781"/>
    <w:rsid w:val="00D52919"/>
    <w:rsid w:val="00D54D9A"/>
    <w:rsid w:val="00D61601"/>
    <w:rsid w:val="00D63EF5"/>
    <w:rsid w:val="00D66D68"/>
    <w:rsid w:val="00D967F6"/>
    <w:rsid w:val="00DA12EE"/>
    <w:rsid w:val="00DA53F3"/>
    <w:rsid w:val="00DB03FF"/>
    <w:rsid w:val="00DC18D9"/>
    <w:rsid w:val="00DC2751"/>
    <w:rsid w:val="00DC75BA"/>
    <w:rsid w:val="00DD749C"/>
    <w:rsid w:val="00DE0D2D"/>
    <w:rsid w:val="00DE55F1"/>
    <w:rsid w:val="00DE6938"/>
    <w:rsid w:val="00DF0BA8"/>
    <w:rsid w:val="00DF4C1A"/>
    <w:rsid w:val="00E03798"/>
    <w:rsid w:val="00E0458F"/>
    <w:rsid w:val="00E241D5"/>
    <w:rsid w:val="00E27CC2"/>
    <w:rsid w:val="00E3299F"/>
    <w:rsid w:val="00E33AF9"/>
    <w:rsid w:val="00E35FD5"/>
    <w:rsid w:val="00E36020"/>
    <w:rsid w:val="00E439B3"/>
    <w:rsid w:val="00E44F2E"/>
    <w:rsid w:val="00E452E0"/>
    <w:rsid w:val="00E4601B"/>
    <w:rsid w:val="00E52CC8"/>
    <w:rsid w:val="00E548E9"/>
    <w:rsid w:val="00E54AB4"/>
    <w:rsid w:val="00E66270"/>
    <w:rsid w:val="00E70402"/>
    <w:rsid w:val="00E70F8B"/>
    <w:rsid w:val="00E735FA"/>
    <w:rsid w:val="00E83825"/>
    <w:rsid w:val="00E87863"/>
    <w:rsid w:val="00E90EFE"/>
    <w:rsid w:val="00EA1985"/>
    <w:rsid w:val="00EA2154"/>
    <w:rsid w:val="00EA6969"/>
    <w:rsid w:val="00EA7DDD"/>
    <w:rsid w:val="00EB706B"/>
    <w:rsid w:val="00EB7BAF"/>
    <w:rsid w:val="00EB7D89"/>
    <w:rsid w:val="00EC0622"/>
    <w:rsid w:val="00EC1354"/>
    <w:rsid w:val="00ED6121"/>
    <w:rsid w:val="00ED7C47"/>
    <w:rsid w:val="00EE11BF"/>
    <w:rsid w:val="00EE3E30"/>
    <w:rsid w:val="00EF0F99"/>
    <w:rsid w:val="00F04448"/>
    <w:rsid w:val="00F14672"/>
    <w:rsid w:val="00F26BD9"/>
    <w:rsid w:val="00F32EDB"/>
    <w:rsid w:val="00F4074B"/>
    <w:rsid w:val="00F51303"/>
    <w:rsid w:val="00F55A27"/>
    <w:rsid w:val="00F70C0C"/>
    <w:rsid w:val="00F71E36"/>
    <w:rsid w:val="00F726BC"/>
    <w:rsid w:val="00F7332B"/>
    <w:rsid w:val="00F736C9"/>
    <w:rsid w:val="00F80AF4"/>
    <w:rsid w:val="00F82C96"/>
    <w:rsid w:val="00F90A4F"/>
    <w:rsid w:val="00F93D30"/>
    <w:rsid w:val="00F9597F"/>
    <w:rsid w:val="00FA2441"/>
    <w:rsid w:val="00FB1364"/>
    <w:rsid w:val="00FB28DB"/>
    <w:rsid w:val="00FB3719"/>
    <w:rsid w:val="00FB6F8F"/>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388E72CE"/>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Fett">
    <w:name w:val="Strong"/>
    <w:basedOn w:val="Absatz-Standardschriftart"/>
    <w:uiPriority w:val="22"/>
    <w:qFormat/>
    <w:rsid w:val="00BD6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2C94-A1F4-4804-AB21-CF7555F5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6976</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7</cp:revision>
  <cp:lastPrinted>2020-05-20T11:30:00Z</cp:lastPrinted>
  <dcterms:created xsi:type="dcterms:W3CDTF">2021-06-07T11:42:00Z</dcterms:created>
  <dcterms:modified xsi:type="dcterms:W3CDTF">2021-06-07T13:18:00Z</dcterms:modified>
</cp:coreProperties>
</file>